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7768" w14:textId="60BA727C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1F3C01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07BC1" w:rsidRPr="00C07BC1">
        <w:rPr>
          <w:rFonts w:ascii="Arial" w:eastAsia="SimSun" w:hAnsi="Arial" w:cs="Arial"/>
          <w:b/>
          <w:sz w:val="24"/>
          <w:szCs w:val="24"/>
          <w:lang w:eastAsia="zh-CN"/>
        </w:rPr>
        <w:t>R4-2505743</w:t>
      </w:r>
    </w:p>
    <w:p w14:paraId="28E37785" w14:textId="33611E98" w:rsidR="00912AC4" w:rsidRPr="0052514D" w:rsidRDefault="00A84ABC" w:rsidP="4B5D960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A84ABC">
        <w:rPr>
          <w:rFonts w:ascii="Arial" w:eastAsia="SimSun" w:hAnsi="Arial" w:cs="Arial"/>
          <w:b/>
          <w:bCs/>
          <w:sz w:val="24"/>
          <w:szCs w:val="24"/>
          <w:lang w:eastAsia="zh-CN"/>
        </w:rPr>
        <w:t>Malta, MT, 19th – 23rd May, 2025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79F97610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62F6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8512D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4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E17AF3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3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2C4AC7F6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17AF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On</w:t>
      </w:r>
      <w:r w:rsidR="00162F61" w:rsidRPr="00162F61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FR1 NTN devices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05743DC4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74485F">
        <w:rPr>
          <w:rFonts w:hint="eastAsia"/>
          <w:lang w:val="en-US" w:eastAsia="zh-CN"/>
        </w:rPr>
        <w:t>4</w:t>
      </w:r>
      <w:r w:rsidR="00A84ABC">
        <w:rPr>
          <w:rFonts w:hint="eastAsia"/>
          <w:lang w:val="en-US" w:eastAsia="zh-CN"/>
        </w:rPr>
        <w:t>bis</w:t>
      </w:r>
      <w:r w:rsidR="00E1031C">
        <w:rPr>
          <w:rFonts w:hint="eastAsia"/>
          <w:lang w:val="en-US" w:eastAsia="zh-CN"/>
        </w:rPr>
        <w:t xml:space="preserve">, </w:t>
      </w:r>
      <w:r w:rsidR="00A84ABC">
        <w:rPr>
          <w:rFonts w:hint="eastAsia"/>
          <w:lang w:val="en-US" w:eastAsia="zh-CN"/>
        </w:rPr>
        <w:t xml:space="preserve">the </w:t>
      </w:r>
      <w:r w:rsidR="00A84ABC">
        <w:rPr>
          <w:lang w:val="en-US" w:eastAsia="zh-CN"/>
        </w:rPr>
        <w:t>agreements</w:t>
      </w:r>
      <w:r w:rsidR="00A84ABC">
        <w:rPr>
          <w:rFonts w:hint="eastAsia"/>
          <w:lang w:val="en-US" w:eastAsia="zh-CN"/>
        </w:rPr>
        <w:t xml:space="preserve"> and </w:t>
      </w:r>
      <w:r w:rsidR="00A84ABC">
        <w:rPr>
          <w:lang w:val="en-US" w:eastAsia="zh-CN"/>
        </w:rPr>
        <w:t>open</w:t>
      </w:r>
      <w:r w:rsidR="00A84ABC">
        <w:rPr>
          <w:rFonts w:hint="eastAsia"/>
          <w:lang w:val="en-US" w:eastAsia="zh-CN"/>
        </w:rPr>
        <w:t xml:space="preserve"> issues for FR1 NTN OTA test method </w:t>
      </w:r>
      <w:r w:rsidR="005B29CF">
        <w:rPr>
          <w:rFonts w:hint="eastAsia"/>
          <w:lang w:val="en-US" w:eastAsia="zh-CN"/>
        </w:rPr>
        <w:t>are captured in</w:t>
      </w:r>
      <w:r w:rsidR="00A84ABC">
        <w:rPr>
          <w:rFonts w:hint="eastAsia"/>
          <w:lang w:val="en-US" w:eastAsia="zh-CN"/>
        </w:rPr>
        <w:t xml:space="preserve"> </w:t>
      </w:r>
      <w:r w:rsidR="00E1031C" w:rsidRPr="00E1031C">
        <w:rPr>
          <w:lang w:val="en-US" w:eastAsia="zh-CN"/>
        </w:rPr>
        <w:t>WF</w:t>
      </w:r>
      <w:r w:rsidR="005B29CF">
        <w:rPr>
          <w:rFonts w:hint="eastAsia"/>
          <w:lang w:val="en-US" w:eastAsia="zh-CN"/>
        </w:rPr>
        <w:t xml:space="preserve"> </w:t>
      </w:r>
      <w:r w:rsidR="00DD1F53">
        <w:rPr>
          <w:rFonts w:hint="eastAsia"/>
          <w:lang w:val="en-US" w:eastAsia="zh-CN"/>
        </w:rPr>
        <w:t>[</w:t>
      </w:r>
      <w:r w:rsidR="000D39D5">
        <w:rPr>
          <w:rFonts w:hint="eastAsia"/>
          <w:lang w:val="en-US" w:eastAsia="zh-CN"/>
        </w:rPr>
        <w:t>1</w:t>
      </w:r>
      <w:r w:rsidR="00DD1F53">
        <w:rPr>
          <w:rFonts w:hint="eastAsia"/>
          <w:lang w:val="en-US" w:eastAsia="zh-CN"/>
        </w:rPr>
        <w:t>]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</w:t>
      </w:r>
      <w:r w:rsidR="007D5307">
        <w:rPr>
          <w:lang w:val="en-US"/>
        </w:rPr>
        <w:t xml:space="preserve">In this paper, we provide </w:t>
      </w:r>
      <w:r w:rsidR="005B29CF">
        <w:rPr>
          <w:lang w:val="en-US"/>
        </w:rPr>
        <w:t>further</w:t>
      </w:r>
      <w:r w:rsidR="007D5307">
        <w:rPr>
          <w:lang w:val="en-US"/>
        </w:rPr>
        <w:t xml:space="preserve">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Default="007D5307" w:rsidP="007D5307">
      <w:pPr>
        <w:pStyle w:val="Heading1"/>
        <w:jc w:val="both"/>
      </w:pPr>
      <w:r>
        <w:t>2. Discussion</w:t>
      </w:r>
    </w:p>
    <w:p w14:paraId="70574DE8" w14:textId="218039FF" w:rsidR="004558DB" w:rsidRDefault="004558DB" w:rsidP="004558D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B3578">
        <w:rPr>
          <w:rFonts w:hint="eastAsia"/>
          <w:lang w:eastAsia="zh-CN"/>
        </w:rPr>
        <w:t>usage scenario and OTA performance metric</w:t>
      </w:r>
      <w:r w:rsidR="0090796E">
        <w:rPr>
          <w:rFonts w:hint="eastAsia"/>
          <w:lang w:eastAsia="zh-CN"/>
        </w:rPr>
        <w:t xml:space="preserve"> for NTN </w:t>
      </w:r>
      <w:r w:rsidR="0090796E">
        <w:rPr>
          <w:lang w:eastAsia="zh-CN"/>
        </w:rPr>
        <w:t>handheld</w:t>
      </w:r>
      <w:r w:rsidR="0090796E">
        <w:rPr>
          <w:rFonts w:hint="eastAsia"/>
          <w:lang w:eastAsia="zh-CN"/>
        </w:rPr>
        <w:t xml:space="preserve"> UE </w:t>
      </w:r>
      <w:r w:rsidR="004B3578">
        <w:rPr>
          <w:rFonts w:hint="eastAsia"/>
          <w:lang w:eastAsia="zh-CN"/>
        </w:rPr>
        <w:t xml:space="preserve">has been discussed </w:t>
      </w:r>
      <w:r w:rsidR="00731EB9">
        <w:rPr>
          <w:rFonts w:hint="eastAsia"/>
          <w:lang w:eastAsia="zh-CN"/>
        </w:rPr>
        <w:t>in</w:t>
      </w:r>
      <w:r w:rsidR="005615B0">
        <w:rPr>
          <w:rFonts w:hint="eastAsia"/>
          <w:lang w:eastAsia="zh-CN"/>
        </w:rPr>
        <w:t xml:space="preserve"> several </w:t>
      </w:r>
      <w:r w:rsidR="00731EB9">
        <w:rPr>
          <w:rFonts w:hint="eastAsia"/>
          <w:lang w:eastAsia="zh-CN"/>
        </w:rPr>
        <w:t xml:space="preserve">previous RAN4 </w:t>
      </w:r>
      <w:r w:rsidR="005615B0">
        <w:rPr>
          <w:rFonts w:hint="eastAsia"/>
          <w:lang w:eastAsia="zh-CN"/>
        </w:rPr>
        <w:t>meetings and the following agreements were reached in RAN4#11</w:t>
      </w:r>
      <w:r w:rsidR="00BF7160">
        <w:rPr>
          <w:rFonts w:hint="eastAsia"/>
          <w:lang w:eastAsia="zh-CN"/>
        </w:rPr>
        <w:t>4</w:t>
      </w:r>
      <w:r w:rsidR="005F3F1F">
        <w:rPr>
          <w:rFonts w:hint="eastAsia"/>
          <w:lang w:eastAsia="zh-CN"/>
        </w:rPr>
        <w:t xml:space="preserve">bis </w:t>
      </w:r>
      <w:r w:rsidR="005615B0">
        <w:rPr>
          <w:rFonts w:hint="eastAsia"/>
          <w:lang w:eastAsia="zh-CN"/>
        </w:rPr>
        <w:t>[1]</w:t>
      </w:r>
      <w:r w:rsidR="00731EB9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494" w14:paraId="28A93A7E" w14:textId="77777777" w:rsidTr="00587494">
        <w:tc>
          <w:tcPr>
            <w:tcW w:w="9350" w:type="dxa"/>
          </w:tcPr>
          <w:p w14:paraId="040CC88D" w14:textId="77777777" w:rsidR="002F3B53" w:rsidRPr="00015816" w:rsidRDefault="002F3B53" w:rsidP="002F3B53">
            <w:pPr>
              <w:rPr>
                <w:b/>
                <w:u w:val="single"/>
                <w:lang w:eastAsia="zh-CN"/>
              </w:rPr>
            </w:pPr>
            <w:r w:rsidRPr="00015816">
              <w:rPr>
                <w:b/>
                <w:u w:val="single"/>
              </w:rPr>
              <w:t xml:space="preserve">Issue </w:t>
            </w:r>
            <w:r w:rsidRPr="00015816">
              <w:rPr>
                <w:rFonts w:hint="eastAsia"/>
                <w:b/>
                <w:u w:val="single"/>
                <w:lang w:eastAsia="zh-CN"/>
              </w:rPr>
              <w:t>2</w:t>
            </w:r>
            <w:r w:rsidRPr="00015816">
              <w:rPr>
                <w:b/>
                <w:u w:val="single"/>
              </w:rPr>
              <w:t>-1-</w:t>
            </w:r>
            <w:r w:rsidRPr="00015816">
              <w:rPr>
                <w:rFonts w:hint="eastAsia"/>
                <w:b/>
                <w:u w:val="single"/>
                <w:lang w:eastAsia="zh-CN"/>
              </w:rPr>
              <w:t>2</w:t>
            </w:r>
            <w:r w:rsidRPr="00015816">
              <w:rPr>
                <w:b/>
                <w:u w:val="single"/>
              </w:rPr>
              <w:t xml:space="preserve">: </w:t>
            </w:r>
            <w:r w:rsidRPr="00015816">
              <w:rPr>
                <w:rFonts w:hint="eastAsia"/>
                <w:b/>
                <w:u w:val="single"/>
                <w:lang w:eastAsia="zh-CN"/>
              </w:rPr>
              <w:t xml:space="preserve">performance metric for NR-NTN and IoT-NTN </w:t>
            </w:r>
            <w:r w:rsidRPr="00015816">
              <w:rPr>
                <w:b/>
                <w:u w:val="single"/>
                <w:lang w:eastAsia="zh-CN"/>
              </w:rPr>
              <w:t>only</w:t>
            </w:r>
            <w:r w:rsidRPr="00015816">
              <w:rPr>
                <w:rFonts w:hint="eastAsia"/>
                <w:b/>
                <w:u w:val="single"/>
                <w:lang w:eastAsia="zh-CN"/>
              </w:rPr>
              <w:t xml:space="preserve"> support scenario 2 </w:t>
            </w:r>
          </w:p>
          <w:p w14:paraId="797680AB" w14:textId="77777777" w:rsidR="002F3B53" w:rsidRPr="00015816" w:rsidRDefault="002F3B53" w:rsidP="002F3B53">
            <w:pPr>
              <w:rPr>
                <w:b/>
                <w:bCs/>
                <w:i/>
                <w:lang w:eastAsia="zh-CN"/>
              </w:rPr>
            </w:pPr>
            <w:r w:rsidRPr="00015816">
              <w:rPr>
                <w:rFonts w:hint="eastAsia"/>
                <w:b/>
                <w:bCs/>
                <w:i/>
                <w:lang w:eastAsia="zh-CN"/>
              </w:rPr>
              <w:t>Agreements:</w:t>
            </w:r>
          </w:p>
          <w:p w14:paraId="523309D8" w14:textId="77777777" w:rsidR="002F3B53" w:rsidRPr="008677FF" w:rsidRDefault="002F3B53" w:rsidP="002F3B53">
            <w:pPr>
              <w:spacing w:after="120"/>
              <w:ind w:left="1440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Courier New" w:eastAsia="DengXian" w:hAnsi="Courier New" w:cs="Courier New"/>
                <w:lang w:eastAsia="zh-CN"/>
              </w:rPr>
              <w:t>o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 </w:t>
            </w:r>
            <w:r w:rsidRPr="008677FF">
              <w:rPr>
                <w:rFonts w:eastAsia="DengXian"/>
                <w:lang w:eastAsia="zh-CN"/>
              </w:rPr>
              <w:t>For IoT-NTN and NR-NTN, typical usage scenarios are:</w:t>
            </w:r>
          </w:p>
          <w:p w14:paraId="0B0D88B3" w14:textId="77777777" w:rsidR="002F3B53" w:rsidRPr="008677FF" w:rsidRDefault="002F3B53" w:rsidP="002F3B53">
            <w:pPr>
              <w:spacing w:after="120"/>
              <w:ind w:left="2376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Wingdings" w:eastAsia="DengXian" w:hAnsi="Wingdings"/>
                <w:lang w:eastAsia="zh-CN"/>
              </w:rPr>
              <w:t>§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</w:t>
            </w:r>
            <w:r w:rsidRPr="008677FF">
              <w:rPr>
                <w:rFonts w:eastAsia="DengXian"/>
                <w:lang w:eastAsia="zh-CN"/>
              </w:rPr>
              <w:t>Scenario 1: both head+hand mode and hand only mode.</w:t>
            </w:r>
          </w:p>
          <w:p w14:paraId="2141FDB7" w14:textId="77777777" w:rsidR="002F3B53" w:rsidRPr="008677FF" w:rsidRDefault="002F3B53" w:rsidP="002F3B53">
            <w:pPr>
              <w:spacing w:after="120"/>
              <w:ind w:left="2376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Wingdings" w:eastAsia="DengXian" w:hAnsi="Wingdings"/>
                <w:lang w:eastAsia="zh-CN"/>
              </w:rPr>
              <w:t>§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</w:t>
            </w:r>
            <w:r w:rsidRPr="008677FF">
              <w:rPr>
                <w:rFonts w:eastAsia="DengXian"/>
                <w:lang w:eastAsia="zh-CN"/>
              </w:rPr>
              <w:t>Scenario 2: hand only mode targeted for specific UE orientation usage</w:t>
            </w:r>
          </w:p>
          <w:p w14:paraId="7BAF2247" w14:textId="77777777" w:rsidR="002F3B53" w:rsidRPr="008677FF" w:rsidRDefault="002F3B53" w:rsidP="002F3B53">
            <w:pPr>
              <w:spacing w:after="120"/>
              <w:ind w:left="2376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Wingdings" w:eastAsia="DengXian" w:hAnsi="Wingdings"/>
                <w:lang w:eastAsia="zh-CN"/>
              </w:rPr>
              <w:t>§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</w:t>
            </w:r>
            <w:r w:rsidRPr="008677FF">
              <w:rPr>
                <w:rFonts w:eastAsia="DengXian"/>
                <w:lang w:eastAsia="zh-CN"/>
              </w:rPr>
              <w:t>Scenario 3: hand only mode targeted for arbitrary UE orientation usage</w:t>
            </w:r>
          </w:p>
          <w:p w14:paraId="08C304F8" w14:textId="77777777" w:rsidR="002F3B53" w:rsidRPr="008677FF" w:rsidRDefault="002F3B53" w:rsidP="002F3B53">
            <w:pPr>
              <w:spacing w:after="120"/>
              <w:ind w:left="1440" w:hanging="360"/>
              <w:rPr>
                <w:rFonts w:eastAsia="DengXian"/>
                <w:lang w:eastAsia="zh-CN"/>
              </w:rPr>
            </w:pPr>
            <w:r w:rsidRPr="008677FF">
              <w:rPr>
                <w:rFonts w:ascii="Courier New" w:eastAsia="DengXian" w:hAnsi="Courier New" w:cs="Courier New"/>
                <w:lang w:eastAsia="zh-CN"/>
              </w:rPr>
              <w:t>o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 </w:t>
            </w:r>
            <w:r w:rsidRPr="008677FF">
              <w:rPr>
                <w:rFonts w:eastAsia="DengXian"/>
                <w:lang w:eastAsia="zh-CN"/>
              </w:rPr>
              <w:t>UE shall declare support for only one scenario</w:t>
            </w:r>
            <w:r>
              <w:rPr>
                <w:rFonts w:eastAsia="DengXian" w:hint="eastAsia"/>
                <w:lang w:eastAsia="zh-CN"/>
              </w:rPr>
              <w:t xml:space="preserve"> per band</w:t>
            </w:r>
            <w:r w:rsidRPr="008677FF">
              <w:rPr>
                <w:rFonts w:eastAsia="DengXian" w:hint="eastAsia"/>
                <w:lang w:eastAsia="zh-CN"/>
              </w:rPr>
              <w:t>.</w:t>
            </w:r>
            <w:r w:rsidRPr="008677FF">
              <w:rPr>
                <w:rFonts w:eastAsia="DengXian"/>
                <w:lang w:eastAsia="zh-CN"/>
              </w:rPr>
              <w:t xml:space="preserve">  </w:t>
            </w:r>
            <w:r w:rsidRPr="008677FF">
              <w:rPr>
                <w:rFonts w:eastAsia="DengXian" w:hint="eastAsia"/>
                <w:lang w:eastAsia="zh-CN"/>
              </w:rPr>
              <w:t xml:space="preserve">The declaration details of </w:t>
            </w:r>
            <w:r w:rsidRPr="008677FF">
              <w:rPr>
                <w:rFonts w:eastAsia="DengXian"/>
                <w:lang w:eastAsia="zh-CN"/>
              </w:rPr>
              <w:t>each</w:t>
            </w:r>
            <w:r w:rsidRPr="008677FF">
              <w:rPr>
                <w:rFonts w:eastAsia="DengXian" w:hint="eastAsia"/>
                <w:lang w:eastAsia="zh-CN"/>
              </w:rPr>
              <w:t xml:space="preserve"> </w:t>
            </w:r>
            <w:r w:rsidRPr="008677FF">
              <w:rPr>
                <w:rFonts w:eastAsia="DengXian"/>
                <w:lang w:eastAsia="zh-CN"/>
              </w:rPr>
              <w:t>scenario</w:t>
            </w:r>
            <w:r w:rsidRPr="008677FF">
              <w:rPr>
                <w:rFonts w:eastAsia="DengXian" w:hint="eastAsia"/>
                <w:lang w:eastAsia="zh-CN"/>
              </w:rPr>
              <w:t xml:space="preserve"> should be </w:t>
            </w:r>
            <w:r w:rsidRPr="008677FF">
              <w:rPr>
                <w:rFonts w:eastAsia="DengXian"/>
                <w:lang w:eastAsia="zh-CN"/>
              </w:rPr>
              <w:t>further</w:t>
            </w:r>
            <w:r w:rsidRPr="008677FF">
              <w:rPr>
                <w:rFonts w:eastAsia="DengXian" w:hint="eastAsia"/>
                <w:lang w:eastAsia="zh-CN"/>
              </w:rPr>
              <w:t xml:space="preserve"> discussed.</w:t>
            </w:r>
          </w:p>
          <w:p w14:paraId="3CA24548" w14:textId="77777777" w:rsidR="002F3B53" w:rsidRPr="008677FF" w:rsidRDefault="002F3B53" w:rsidP="002F3B53">
            <w:pPr>
              <w:spacing w:after="120"/>
              <w:ind w:left="1440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Courier New" w:eastAsia="DengXian" w:hAnsi="Courier New" w:cs="Courier New"/>
                <w:lang w:eastAsia="zh-CN"/>
              </w:rPr>
              <w:t>o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 </w:t>
            </w:r>
            <w:r w:rsidRPr="008677FF">
              <w:rPr>
                <w:rFonts w:eastAsia="DengXian"/>
                <w:lang w:eastAsia="zh-CN"/>
              </w:rPr>
              <w:t>For IoT-NTN and NR-NTN handheld UEs declared Scenario 2, the performance metrics are partial sphere metric. FFS details</w:t>
            </w:r>
          </w:p>
          <w:p w14:paraId="6746F81C" w14:textId="75C70E8B" w:rsidR="002F3B53" w:rsidRPr="002F3B53" w:rsidRDefault="002F3B53" w:rsidP="002F3B53">
            <w:pPr>
              <w:spacing w:after="120"/>
              <w:ind w:left="1440" w:hanging="360"/>
              <w:rPr>
                <w:rFonts w:eastAsia="DengXian"/>
                <w:lang w:val="en-US" w:eastAsia="zh-CN"/>
              </w:rPr>
            </w:pPr>
            <w:r w:rsidRPr="008677FF">
              <w:rPr>
                <w:rFonts w:ascii="Courier New" w:eastAsia="DengXian" w:hAnsi="Courier New" w:cs="Courier New"/>
                <w:lang w:eastAsia="zh-CN"/>
              </w:rPr>
              <w:t>o</w:t>
            </w:r>
            <w:r w:rsidRPr="008677FF">
              <w:rPr>
                <w:rFonts w:eastAsia="DengXian"/>
                <w:sz w:val="14"/>
                <w:szCs w:val="14"/>
                <w:lang w:eastAsia="zh-CN"/>
              </w:rPr>
              <w:t>   </w:t>
            </w:r>
            <w:r w:rsidRPr="008677FF">
              <w:rPr>
                <w:rFonts w:eastAsia="DengXian"/>
                <w:lang w:eastAsia="zh-CN"/>
              </w:rPr>
              <w:t>For IoT-NTN and NR-NTN handheld UEs declared Scenario 3, the performance metrics are full sphere TRP and TRS</w:t>
            </w:r>
          </w:p>
        </w:tc>
      </w:tr>
    </w:tbl>
    <w:p w14:paraId="4657F4D5" w14:textId="35BA6F7F" w:rsidR="00D468D2" w:rsidRDefault="00D468D2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>Satellite operators</w:t>
      </w:r>
      <w:r w:rsidR="00FC68E2">
        <w:rPr>
          <w:rStyle w:val="rynqvb"/>
          <w:lang w:val="en" w:eastAsia="zh-CN"/>
        </w:rPr>
        <w:t>’</w:t>
      </w:r>
      <w:r w:rsidR="00FC68E2">
        <w:rPr>
          <w:rStyle w:val="rynqvb"/>
          <w:rFonts w:hint="eastAsia"/>
          <w:lang w:val="en" w:eastAsia="zh-CN"/>
        </w:rPr>
        <w:t xml:space="preserve"> </w:t>
      </w:r>
      <w:r w:rsidR="00FC68E2">
        <w:rPr>
          <w:rStyle w:val="rynqvb"/>
          <w:lang w:val="en" w:eastAsia="zh-CN"/>
        </w:rPr>
        <w:t>preference</w:t>
      </w:r>
      <w:r w:rsidR="00FC68E2">
        <w:rPr>
          <w:rStyle w:val="rynqvb"/>
          <w:rFonts w:hint="eastAsia"/>
          <w:lang w:val="en" w:eastAsia="zh-CN"/>
        </w:rPr>
        <w:t xml:space="preserve"> on </w:t>
      </w:r>
      <w:r w:rsidR="00D2575A">
        <w:rPr>
          <w:rStyle w:val="rynqvb"/>
          <w:rFonts w:hint="eastAsia"/>
          <w:lang w:val="en" w:eastAsia="zh-CN"/>
        </w:rPr>
        <w:t xml:space="preserve">the usage of </w:t>
      </w:r>
      <w:r w:rsidR="00000224">
        <w:rPr>
          <w:rStyle w:val="rynqvb"/>
          <w:rFonts w:hint="eastAsia"/>
          <w:lang w:val="en" w:eastAsia="zh-CN"/>
        </w:rPr>
        <w:t>NR-NTN</w:t>
      </w:r>
      <w:r w:rsidR="00FC68E2">
        <w:rPr>
          <w:rStyle w:val="rynqvb"/>
          <w:rFonts w:hint="eastAsia"/>
          <w:lang w:val="en" w:eastAsia="zh-CN"/>
        </w:rPr>
        <w:t>/IoT NTN handheld</w:t>
      </w:r>
      <w:r w:rsidR="00000224">
        <w:rPr>
          <w:rStyle w:val="rynqvb"/>
          <w:rFonts w:hint="eastAsia"/>
          <w:lang w:val="en" w:eastAsia="zh-CN"/>
        </w:rPr>
        <w:t xml:space="preserve"> UE </w:t>
      </w:r>
      <w:r w:rsidR="00FC68E2">
        <w:rPr>
          <w:rStyle w:val="rynqvb"/>
          <w:rFonts w:hint="eastAsia"/>
          <w:lang w:val="en" w:eastAsia="zh-CN"/>
        </w:rPr>
        <w:t xml:space="preserve">is </w:t>
      </w:r>
      <w:r w:rsidR="00455614">
        <w:rPr>
          <w:rStyle w:val="rynqvb"/>
          <w:rFonts w:hint="eastAsia"/>
          <w:lang w:val="en" w:eastAsia="zh-CN"/>
        </w:rPr>
        <w:t xml:space="preserve">to make sure NTN UE to be </w:t>
      </w:r>
      <w:r w:rsidR="00CF7DE8">
        <w:rPr>
          <w:rStyle w:val="rynqvb"/>
          <w:rFonts w:hint="eastAsia"/>
          <w:lang w:val="en" w:eastAsia="zh-CN"/>
        </w:rPr>
        <w:t xml:space="preserve">close to normal NR UE. </w:t>
      </w:r>
      <w:r w:rsidR="00413E55">
        <w:rPr>
          <w:rStyle w:val="rynqvb"/>
          <w:rFonts w:hint="eastAsia"/>
          <w:lang w:val="en" w:eastAsia="zh-CN"/>
        </w:rPr>
        <w:t xml:space="preserve">Therefore, for </w:t>
      </w:r>
      <w:r w:rsidR="00806BB5">
        <w:rPr>
          <w:rStyle w:val="rynqvb"/>
          <w:rFonts w:hint="eastAsia"/>
          <w:lang w:val="en" w:eastAsia="zh-CN"/>
        </w:rPr>
        <w:t xml:space="preserve">UE supporting </w:t>
      </w:r>
      <w:r w:rsidR="00413E55">
        <w:rPr>
          <w:rStyle w:val="rynqvb"/>
          <w:rFonts w:hint="eastAsia"/>
          <w:lang w:val="en" w:eastAsia="zh-CN"/>
        </w:rPr>
        <w:t xml:space="preserve">Scenario 1, it was agreed to use the legacy full sphere TRP and TRS </w:t>
      </w:r>
      <w:r w:rsidR="00455614">
        <w:rPr>
          <w:rStyle w:val="rynqvb"/>
          <w:rFonts w:hint="eastAsia"/>
          <w:lang w:val="en" w:eastAsia="zh-CN"/>
        </w:rPr>
        <w:t xml:space="preserve">as the </w:t>
      </w:r>
      <w:r w:rsidR="00413E55">
        <w:rPr>
          <w:rStyle w:val="rynqvb"/>
          <w:lang w:val="en" w:eastAsia="zh-CN"/>
        </w:rPr>
        <w:t>performance</w:t>
      </w:r>
      <w:r w:rsidR="00413E55">
        <w:rPr>
          <w:rStyle w:val="rynqvb"/>
          <w:rFonts w:hint="eastAsia"/>
          <w:lang w:val="en" w:eastAsia="zh-CN"/>
        </w:rPr>
        <w:t xml:space="preserve"> metric for NR-NTN and IoT NTN handheld UE</w:t>
      </w:r>
      <w:r w:rsidR="00D549F4">
        <w:rPr>
          <w:rStyle w:val="rynqvb"/>
          <w:rFonts w:hint="eastAsia"/>
          <w:lang w:val="en" w:eastAsia="zh-CN"/>
        </w:rPr>
        <w:t>.</w:t>
      </w:r>
      <w:r w:rsidR="00401A4F">
        <w:rPr>
          <w:rStyle w:val="rynqvb"/>
          <w:rFonts w:hint="eastAsia"/>
          <w:lang w:val="en" w:eastAsia="zh-CN"/>
        </w:rPr>
        <w:t xml:space="preserve"> Hence</w:t>
      </w:r>
      <w:r w:rsidR="00E1713F">
        <w:rPr>
          <w:rStyle w:val="rynqvb"/>
          <w:rFonts w:hint="eastAsia"/>
          <w:lang w:val="en" w:eastAsia="zh-CN"/>
        </w:rPr>
        <w:t xml:space="preserve"> </w:t>
      </w:r>
      <w:r w:rsidR="00DD3DE2">
        <w:rPr>
          <w:rStyle w:val="rynqvb"/>
          <w:rFonts w:hint="eastAsia"/>
          <w:lang w:val="en" w:eastAsia="zh-CN"/>
        </w:rPr>
        <w:t xml:space="preserve">there should </w:t>
      </w:r>
      <w:r w:rsidR="00401A4F">
        <w:rPr>
          <w:rStyle w:val="rynqvb"/>
          <w:lang w:val="en" w:eastAsia="zh-CN"/>
        </w:rPr>
        <w:t>not be</w:t>
      </w:r>
      <w:r w:rsidR="00DD3DE2">
        <w:rPr>
          <w:rStyle w:val="rynqvb"/>
          <w:rFonts w:hint="eastAsia"/>
          <w:lang w:val="en" w:eastAsia="zh-CN"/>
        </w:rPr>
        <w:t xml:space="preserve"> any limitations on the usage</w:t>
      </w:r>
      <w:r w:rsidR="00401A4F">
        <w:rPr>
          <w:rStyle w:val="rynqvb"/>
          <w:rFonts w:hint="eastAsia"/>
          <w:lang w:val="en" w:eastAsia="zh-CN"/>
        </w:rPr>
        <w:t xml:space="preserve"> for scenario.</w:t>
      </w:r>
    </w:p>
    <w:p w14:paraId="6884D76C" w14:textId="475B7429" w:rsidR="00EF3788" w:rsidRDefault="0096387F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 w:rsidRPr="4B5D960F">
        <w:rPr>
          <w:rStyle w:val="rynqvb"/>
          <w:lang w:val="en-US" w:eastAsia="zh-CN"/>
        </w:rPr>
        <w:t xml:space="preserve">For </w:t>
      </w:r>
      <w:r w:rsidR="00806BB5" w:rsidRPr="4B5D960F">
        <w:rPr>
          <w:rStyle w:val="rynqvb"/>
          <w:lang w:val="en-US" w:eastAsia="zh-CN"/>
        </w:rPr>
        <w:t xml:space="preserve">UE only supporting Scenario 2, </w:t>
      </w:r>
      <w:r w:rsidR="00E54C5E" w:rsidRPr="4B5D960F">
        <w:rPr>
          <w:rStyle w:val="rynqvb"/>
          <w:lang w:val="en-US" w:eastAsia="zh-CN"/>
        </w:rPr>
        <w:t>UE needs to</w:t>
      </w:r>
      <w:r w:rsidR="00EF3788">
        <w:rPr>
          <w:rStyle w:val="rynqvb"/>
          <w:rFonts w:hint="eastAsia"/>
          <w:lang w:val="en-US" w:eastAsia="zh-CN"/>
        </w:rPr>
        <w:t xml:space="preserve"> be guided</w:t>
      </w:r>
      <w:r w:rsidR="00280501">
        <w:rPr>
          <w:rStyle w:val="rynqvb"/>
          <w:rFonts w:hint="eastAsia"/>
          <w:lang w:val="en-US" w:eastAsia="zh-CN"/>
        </w:rPr>
        <w:t xml:space="preserve"> with the help of Pointing App</w:t>
      </w:r>
      <w:r w:rsidR="00EF3788">
        <w:rPr>
          <w:rStyle w:val="rynqvb"/>
          <w:rFonts w:hint="eastAsia"/>
          <w:lang w:val="en-US" w:eastAsia="zh-CN"/>
        </w:rPr>
        <w:t xml:space="preserve"> to point </w:t>
      </w:r>
      <w:r w:rsidR="00EF3788">
        <w:rPr>
          <w:rStyle w:val="rynqvb"/>
          <w:lang w:val="en-US" w:eastAsia="zh-CN"/>
        </w:rPr>
        <w:t>towar</w:t>
      </w:r>
      <w:r w:rsidR="00EF3788">
        <w:rPr>
          <w:rStyle w:val="rynqvb"/>
          <w:rFonts w:hint="eastAsia"/>
          <w:lang w:val="en-US" w:eastAsia="zh-CN"/>
        </w:rPr>
        <w:t xml:space="preserve">d the satellite to ensure </w:t>
      </w:r>
      <w:r w:rsidR="00280501">
        <w:rPr>
          <w:rStyle w:val="rynqvb"/>
          <w:rFonts w:hint="eastAsia"/>
          <w:lang w:val="en-US" w:eastAsia="zh-CN"/>
        </w:rPr>
        <w:t xml:space="preserve">successful data </w:t>
      </w:r>
      <w:r w:rsidR="00280501">
        <w:rPr>
          <w:rStyle w:val="rynqvb"/>
          <w:lang w:val="en-US" w:eastAsia="zh-CN"/>
        </w:rPr>
        <w:t>transmission</w:t>
      </w:r>
      <w:r w:rsidR="00280501">
        <w:rPr>
          <w:rStyle w:val="rynqvb"/>
          <w:rFonts w:hint="eastAsia"/>
          <w:lang w:val="en-US" w:eastAsia="zh-CN"/>
        </w:rPr>
        <w:t xml:space="preserve">. And the Pointing App </w:t>
      </w:r>
      <w:r w:rsidR="004B5863">
        <w:rPr>
          <w:rStyle w:val="rynqvb"/>
          <w:rFonts w:hint="eastAsia"/>
          <w:lang w:val="en-US" w:eastAsia="zh-CN"/>
        </w:rPr>
        <w:t xml:space="preserve">will help users orient the </w:t>
      </w:r>
      <w:r w:rsidR="004B5863">
        <w:rPr>
          <w:rStyle w:val="rynqvb"/>
          <w:lang w:val="en-US" w:eastAsia="zh-CN"/>
        </w:rPr>
        <w:t>devices</w:t>
      </w:r>
      <w:r w:rsidR="004B5863">
        <w:rPr>
          <w:rStyle w:val="rynqvb"/>
          <w:rFonts w:hint="eastAsia"/>
          <w:lang w:val="en-US" w:eastAsia="zh-CN"/>
        </w:rPr>
        <w:t xml:space="preserve">. </w:t>
      </w:r>
      <w:r w:rsidR="0018792F">
        <w:rPr>
          <w:rStyle w:val="rynqvb"/>
          <w:rFonts w:hint="eastAsia"/>
          <w:lang w:val="en-US" w:eastAsia="zh-CN"/>
        </w:rPr>
        <w:t xml:space="preserve">It is </w:t>
      </w:r>
      <w:r w:rsidR="0018792F">
        <w:rPr>
          <w:rStyle w:val="rynqvb"/>
          <w:lang w:val="en-US" w:eastAsia="zh-CN"/>
        </w:rPr>
        <w:t>understood</w:t>
      </w:r>
      <w:r w:rsidR="0018792F">
        <w:rPr>
          <w:rStyle w:val="rynqvb"/>
          <w:rFonts w:hint="eastAsia"/>
          <w:lang w:val="en-US" w:eastAsia="zh-CN"/>
        </w:rPr>
        <w:t xml:space="preserve"> that for Scenario 2, </w:t>
      </w:r>
      <w:r w:rsidR="00DC296A">
        <w:rPr>
          <w:rStyle w:val="rynqvb"/>
          <w:rFonts w:hint="eastAsia"/>
          <w:lang w:val="en-US" w:eastAsia="zh-CN"/>
        </w:rPr>
        <w:t>there</w:t>
      </w:r>
      <w:r w:rsidR="00DC296A" w:rsidRPr="00DC296A">
        <w:rPr>
          <w:rStyle w:val="rynqvb"/>
          <w:lang w:val="en-US" w:eastAsia="zh-CN"/>
        </w:rPr>
        <w:t xml:space="preserve"> should be a product manual to guide users on how to use </w:t>
      </w:r>
      <w:r w:rsidR="0086553D">
        <w:rPr>
          <w:rStyle w:val="rynqvb"/>
          <w:rFonts w:hint="eastAsia"/>
          <w:lang w:val="en-US" w:eastAsia="zh-CN"/>
        </w:rPr>
        <w:t xml:space="preserve">Pointing </w:t>
      </w:r>
      <w:r w:rsidR="00DC296A" w:rsidRPr="00DC296A">
        <w:rPr>
          <w:rStyle w:val="rynqvb"/>
          <w:lang w:val="en-US" w:eastAsia="zh-CN"/>
        </w:rPr>
        <w:t>A</w:t>
      </w:r>
      <w:r w:rsidR="0086553D">
        <w:rPr>
          <w:rStyle w:val="rynqvb"/>
          <w:rFonts w:hint="eastAsia"/>
          <w:lang w:val="en-US" w:eastAsia="zh-CN"/>
        </w:rPr>
        <w:t>pp</w:t>
      </w:r>
      <w:r w:rsidR="00DC296A" w:rsidRPr="00DC296A">
        <w:rPr>
          <w:rStyle w:val="rynqvb"/>
          <w:lang w:val="en-US" w:eastAsia="zh-CN"/>
        </w:rPr>
        <w:t xml:space="preserve"> or similar software</w:t>
      </w:r>
      <w:r w:rsidR="0086553D">
        <w:rPr>
          <w:rStyle w:val="rynqvb"/>
          <w:rFonts w:hint="eastAsia"/>
          <w:lang w:val="en-US" w:eastAsia="zh-CN"/>
        </w:rPr>
        <w:t>.</w:t>
      </w:r>
    </w:p>
    <w:p w14:paraId="651236AC" w14:textId="2FA8F1EE" w:rsidR="0086553D" w:rsidRPr="00D4564C" w:rsidRDefault="0086553D" w:rsidP="4B5D960F">
      <w:p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D4564C">
        <w:rPr>
          <w:rStyle w:val="rynqvb"/>
          <w:rFonts w:hint="eastAsia"/>
          <w:b/>
          <w:bCs/>
          <w:lang w:val="en-US" w:eastAsia="zh-CN"/>
        </w:rPr>
        <w:t>Observation 1: For Scenario 2, there</w:t>
      </w:r>
      <w:r w:rsidRPr="00D4564C">
        <w:rPr>
          <w:rStyle w:val="rynqvb"/>
          <w:b/>
          <w:bCs/>
          <w:lang w:val="en-US" w:eastAsia="zh-CN"/>
        </w:rPr>
        <w:t xml:space="preserve"> should be a product manual to guide users on how to use 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D4564C">
        <w:rPr>
          <w:rStyle w:val="rynqvb"/>
          <w:b/>
          <w:bCs/>
          <w:lang w:val="en-US" w:eastAsia="zh-CN"/>
        </w:rPr>
        <w:t>A</w:t>
      </w:r>
      <w:r w:rsidRPr="00D4564C">
        <w:rPr>
          <w:rStyle w:val="rynqvb"/>
          <w:rFonts w:hint="eastAsia"/>
          <w:b/>
          <w:bCs/>
          <w:lang w:val="en-US" w:eastAsia="zh-CN"/>
        </w:rPr>
        <w:t>pp</w:t>
      </w:r>
      <w:r w:rsidRPr="00D4564C">
        <w:rPr>
          <w:rStyle w:val="rynqvb"/>
          <w:b/>
          <w:bCs/>
          <w:lang w:val="en-US" w:eastAsia="zh-CN"/>
        </w:rPr>
        <w:t xml:space="preserve"> or similar software</w:t>
      </w:r>
      <w:r w:rsidR="00D4564C" w:rsidRPr="00D4564C">
        <w:rPr>
          <w:rStyle w:val="rynqvb"/>
          <w:rFonts w:hint="eastAsia"/>
          <w:b/>
          <w:bCs/>
          <w:lang w:val="en-US" w:eastAsia="zh-CN"/>
        </w:rPr>
        <w:t xml:space="preserve"> to point </w:t>
      </w:r>
      <w:r w:rsidR="00D4564C" w:rsidRPr="00D4564C">
        <w:rPr>
          <w:rStyle w:val="rynqvb"/>
          <w:b/>
          <w:bCs/>
          <w:lang w:val="en-US" w:eastAsia="zh-CN"/>
        </w:rPr>
        <w:t>toward</w:t>
      </w:r>
      <w:r w:rsidR="00D4564C" w:rsidRPr="00D4564C">
        <w:rPr>
          <w:rStyle w:val="rynqvb"/>
          <w:rFonts w:hint="eastAsia"/>
          <w:b/>
          <w:bCs/>
          <w:lang w:val="en-US" w:eastAsia="zh-CN"/>
        </w:rPr>
        <w:t xml:space="preserve"> the satellite to ensure successful data </w:t>
      </w:r>
      <w:r w:rsidR="00D4564C" w:rsidRPr="00D4564C">
        <w:rPr>
          <w:rStyle w:val="rynqvb"/>
          <w:b/>
          <w:bCs/>
          <w:lang w:val="en-US" w:eastAsia="zh-CN"/>
        </w:rPr>
        <w:t>transmission</w:t>
      </w:r>
      <w:r w:rsidR="00D4564C">
        <w:rPr>
          <w:rStyle w:val="rynqvb"/>
          <w:rFonts w:hint="eastAsia"/>
          <w:b/>
          <w:bCs/>
          <w:lang w:val="en-US" w:eastAsia="zh-CN"/>
        </w:rPr>
        <w:t>.</w:t>
      </w:r>
    </w:p>
    <w:p w14:paraId="5169AE05" w14:textId="5C8998AF" w:rsidR="00EF3788" w:rsidRDefault="00A667FC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>
        <w:rPr>
          <w:rStyle w:val="rynqvb"/>
          <w:rFonts w:hint="eastAsia"/>
          <w:lang w:val="en-US" w:eastAsia="zh-CN"/>
        </w:rPr>
        <w:t xml:space="preserve">Different from Scenario 2, </w:t>
      </w:r>
      <w:r w:rsidR="000A6CD4">
        <w:rPr>
          <w:rStyle w:val="rynqvb"/>
          <w:rFonts w:hint="eastAsia"/>
          <w:lang w:val="en-US" w:eastAsia="zh-CN"/>
        </w:rPr>
        <w:t xml:space="preserve">since Scenario 3 is to use in </w:t>
      </w:r>
      <w:r w:rsidR="000A6CD4" w:rsidRPr="000A6CD4">
        <w:rPr>
          <w:rStyle w:val="rynqvb"/>
          <w:lang w:val="en-US" w:eastAsia="zh-CN"/>
        </w:rPr>
        <w:t>hand only mode target</w:t>
      </w:r>
      <w:r w:rsidR="000A6CD4">
        <w:rPr>
          <w:rStyle w:val="rynqvb"/>
          <w:rFonts w:hint="eastAsia"/>
          <w:lang w:val="en-US" w:eastAsia="zh-CN"/>
        </w:rPr>
        <w:t>ing</w:t>
      </w:r>
      <w:r w:rsidR="000A6CD4" w:rsidRPr="000A6CD4">
        <w:rPr>
          <w:rStyle w:val="rynqvb"/>
          <w:lang w:val="en-US" w:eastAsia="zh-CN"/>
        </w:rPr>
        <w:t xml:space="preserve"> for arbitrary UE orientation usage</w:t>
      </w:r>
      <w:r w:rsidR="000A6CD4">
        <w:rPr>
          <w:rStyle w:val="rynqvb"/>
          <w:rFonts w:hint="eastAsia"/>
          <w:lang w:val="en-US" w:eastAsia="zh-CN"/>
        </w:rPr>
        <w:t>, there is no such Pointing App</w:t>
      </w:r>
      <w:r w:rsidR="000D7666">
        <w:rPr>
          <w:rStyle w:val="rynqvb"/>
          <w:rFonts w:hint="eastAsia"/>
          <w:lang w:val="en-US" w:eastAsia="zh-CN"/>
        </w:rPr>
        <w:t xml:space="preserve">. </w:t>
      </w:r>
    </w:p>
    <w:p w14:paraId="5490AC46" w14:textId="77777777" w:rsidR="001F6976" w:rsidRDefault="001F6976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 w:rsidRPr="001F6976">
        <w:rPr>
          <w:rStyle w:val="rynqvb"/>
          <w:lang w:val="en-US" w:eastAsia="zh-CN"/>
        </w:rPr>
        <w:t>In order to ensure that the DUT's declaration of usage scenarios in OTA conformance testing is consistent with its actual usage scenarios, the following are the recommendations for declaration:</w:t>
      </w:r>
    </w:p>
    <w:p w14:paraId="78A4ADF0" w14:textId="3CB47AC8" w:rsidR="00100930" w:rsidRDefault="00100930" w:rsidP="00BA174A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>
        <w:rPr>
          <w:rStyle w:val="rynqvb"/>
          <w:rFonts w:hint="eastAsia"/>
          <w:lang w:val="en-US" w:eastAsia="zh-CN"/>
        </w:rPr>
        <w:lastRenderedPageBreak/>
        <w:t xml:space="preserve">DUT shall </w:t>
      </w:r>
      <w:r>
        <w:rPr>
          <w:rStyle w:val="rynqvb"/>
          <w:lang w:val="en-US" w:eastAsia="zh-CN"/>
        </w:rPr>
        <w:t>declare</w:t>
      </w:r>
      <w:r>
        <w:rPr>
          <w:rStyle w:val="rynqvb"/>
          <w:rFonts w:hint="eastAsia"/>
          <w:lang w:val="en-US" w:eastAsia="zh-CN"/>
        </w:rPr>
        <w:t xml:space="preserve"> to support only one </w:t>
      </w:r>
      <w:r>
        <w:rPr>
          <w:rStyle w:val="rynqvb"/>
          <w:lang w:val="en-US" w:eastAsia="zh-CN"/>
        </w:rPr>
        <w:t>scenario</w:t>
      </w:r>
    </w:p>
    <w:p w14:paraId="3534DAE2" w14:textId="56F4FDAE" w:rsidR="00BA174A" w:rsidRDefault="00100930" w:rsidP="00BA174A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>
        <w:rPr>
          <w:rStyle w:val="rynqvb"/>
          <w:rFonts w:hint="eastAsia"/>
          <w:lang w:val="en-US" w:eastAsia="zh-CN"/>
        </w:rPr>
        <w:t xml:space="preserve">The </w:t>
      </w:r>
      <w:r w:rsidR="00BA174A" w:rsidRPr="00BA174A">
        <w:rPr>
          <w:rStyle w:val="rynqvb"/>
          <w:lang w:val="en-US" w:eastAsia="zh-CN"/>
        </w:rPr>
        <w:t>declaration of scenario applicability</w:t>
      </w:r>
      <w:r w:rsidR="00BA174A">
        <w:rPr>
          <w:rStyle w:val="rynqvb"/>
          <w:rFonts w:hint="eastAsia"/>
          <w:lang w:val="en-US" w:eastAsia="zh-CN"/>
        </w:rPr>
        <w:t xml:space="preserve"> shall be consistent with </w:t>
      </w:r>
      <w:r w:rsidR="00BA174A">
        <w:rPr>
          <w:rStyle w:val="rynqvb"/>
          <w:lang w:val="en-US" w:eastAsia="zh-CN"/>
        </w:rPr>
        <w:t>product</w:t>
      </w:r>
      <w:r w:rsidR="00BA174A">
        <w:rPr>
          <w:rStyle w:val="rynqvb"/>
          <w:rFonts w:hint="eastAsia"/>
          <w:lang w:val="en-US" w:eastAsia="zh-CN"/>
        </w:rPr>
        <w:t xml:space="preserve"> </w:t>
      </w:r>
      <w:r w:rsidR="00BA174A">
        <w:rPr>
          <w:rStyle w:val="rynqvb"/>
          <w:lang w:val="en-US" w:eastAsia="zh-CN"/>
        </w:rPr>
        <w:t>manual</w:t>
      </w:r>
      <w:r w:rsidR="00BA174A">
        <w:rPr>
          <w:rStyle w:val="rynqvb"/>
          <w:rFonts w:hint="eastAsia"/>
          <w:lang w:val="en-US" w:eastAsia="zh-CN"/>
        </w:rPr>
        <w:t xml:space="preserve"> </w:t>
      </w:r>
      <w:r w:rsidR="001B669B">
        <w:rPr>
          <w:rStyle w:val="rynqvb"/>
          <w:rFonts w:hint="eastAsia"/>
          <w:lang w:val="en-US" w:eastAsia="zh-CN"/>
        </w:rPr>
        <w:t xml:space="preserve">usage </w:t>
      </w:r>
      <w:r w:rsidR="001B669B">
        <w:rPr>
          <w:rStyle w:val="rynqvb"/>
          <w:lang w:val="en-US" w:eastAsia="zh-CN"/>
        </w:rPr>
        <w:t>scenario</w:t>
      </w:r>
    </w:p>
    <w:p w14:paraId="0B248B20" w14:textId="03F95390" w:rsidR="001B669B" w:rsidRPr="00BA174A" w:rsidRDefault="003D315B" w:rsidP="00BA174A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>
        <w:rPr>
          <w:rStyle w:val="rynqvb"/>
          <w:rFonts w:hint="eastAsia"/>
          <w:lang w:val="en-US" w:eastAsia="zh-CN"/>
        </w:rPr>
        <w:t>The</w:t>
      </w:r>
      <w:r w:rsidR="001B669B" w:rsidRPr="00BA174A">
        <w:rPr>
          <w:rStyle w:val="rynqvb"/>
          <w:lang w:val="en-US" w:eastAsia="zh-CN"/>
        </w:rPr>
        <w:t xml:space="preserve"> declaration of scenario</w:t>
      </w:r>
      <w:r w:rsidR="001B669B">
        <w:rPr>
          <w:rStyle w:val="rynqvb"/>
          <w:rFonts w:hint="eastAsia"/>
          <w:lang w:val="en-US" w:eastAsia="zh-CN"/>
        </w:rPr>
        <w:t xml:space="preserve"> shall be clearly </w:t>
      </w:r>
      <w:r w:rsidR="00D62FA0">
        <w:rPr>
          <w:rStyle w:val="rynqvb"/>
          <w:rFonts w:hint="eastAsia"/>
          <w:lang w:val="en-US" w:eastAsia="zh-CN"/>
        </w:rPr>
        <w:t xml:space="preserve">stated in </w:t>
      </w:r>
      <w:r w:rsidR="00D62FA0">
        <w:rPr>
          <w:rStyle w:val="rynqvb"/>
          <w:lang w:val="en-US" w:eastAsia="zh-CN"/>
        </w:rPr>
        <w:t>the</w:t>
      </w:r>
      <w:r w:rsidR="00D62FA0">
        <w:rPr>
          <w:rStyle w:val="rynqvb"/>
          <w:rFonts w:hint="eastAsia"/>
          <w:lang w:val="en-US" w:eastAsia="zh-CN"/>
        </w:rPr>
        <w:t xml:space="preserve"> test </w:t>
      </w:r>
      <w:r w:rsidR="00D62FA0">
        <w:rPr>
          <w:rStyle w:val="rynqvb"/>
          <w:lang w:val="en-US" w:eastAsia="zh-CN"/>
        </w:rPr>
        <w:t>report</w:t>
      </w:r>
      <w:r w:rsidR="00D62FA0">
        <w:rPr>
          <w:rStyle w:val="rynqvb"/>
          <w:rFonts w:hint="eastAsia"/>
          <w:lang w:val="en-US" w:eastAsia="zh-CN"/>
        </w:rPr>
        <w:t xml:space="preserve"> </w:t>
      </w:r>
    </w:p>
    <w:p w14:paraId="17BCFEE8" w14:textId="77777777" w:rsidR="003D315B" w:rsidRPr="003D315B" w:rsidRDefault="00D62FA0" w:rsidP="003D315B">
      <w:pPr>
        <w:tabs>
          <w:tab w:val="left" w:pos="2250"/>
        </w:tabs>
        <w:spacing w:before="120"/>
        <w:jc w:val="both"/>
        <w:rPr>
          <w:rFonts w:eastAsia="DengXian"/>
          <w:b/>
          <w:bCs/>
          <w:lang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>Proposal 1:</w:t>
      </w:r>
      <w:r w:rsidR="00BF4576" w:rsidRPr="003D315B">
        <w:rPr>
          <w:rStyle w:val="rynqvb"/>
          <w:rFonts w:hint="eastAsia"/>
          <w:b/>
          <w:bCs/>
          <w:lang w:val="en-US" w:eastAsia="zh-CN"/>
        </w:rPr>
        <w:t xml:space="preserve"> RAN4 to adopt the </w:t>
      </w:r>
      <w:r w:rsidR="00BF4576" w:rsidRPr="003D315B">
        <w:rPr>
          <w:rStyle w:val="rynqvb"/>
          <w:b/>
          <w:bCs/>
          <w:lang w:val="en-US" w:eastAsia="zh-CN"/>
        </w:rPr>
        <w:t>following</w:t>
      </w:r>
      <w:r w:rsidR="00BF4576" w:rsidRPr="003D315B">
        <w:rPr>
          <w:rStyle w:val="rynqvb"/>
          <w:rFonts w:hint="eastAsia"/>
          <w:b/>
          <w:bCs/>
          <w:lang w:val="en-US" w:eastAsia="zh-CN"/>
        </w:rPr>
        <w:t xml:space="preserve"> rules for </w:t>
      </w:r>
      <w:r w:rsidR="003D315B" w:rsidRPr="003D315B">
        <w:rPr>
          <w:rStyle w:val="rynqvb"/>
          <w:rFonts w:hint="eastAsia"/>
          <w:b/>
          <w:bCs/>
          <w:lang w:val="en-US" w:eastAsia="zh-CN"/>
        </w:rPr>
        <w:t>s</w:t>
      </w:r>
      <w:r w:rsidR="00BF4576" w:rsidRPr="003D315B">
        <w:rPr>
          <w:rStyle w:val="rynqvb"/>
          <w:b/>
          <w:bCs/>
          <w:lang w:val="en-US" w:eastAsia="zh-CN"/>
        </w:rPr>
        <w:t>cenario</w:t>
      </w:r>
      <w:r w:rsidR="00BF4576"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  <w:r w:rsidR="00BF4576" w:rsidRPr="003D315B">
        <w:rPr>
          <w:rStyle w:val="rynqvb"/>
          <w:b/>
          <w:bCs/>
          <w:lang w:val="en-US" w:eastAsia="zh-CN"/>
        </w:rPr>
        <w:t>declaration</w:t>
      </w:r>
      <w:r w:rsidR="00BF4576" w:rsidRPr="003D315B">
        <w:rPr>
          <w:rStyle w:val="rynqvb"/>
          <w:rFonts w:hint="eastAsia"/>
          <w:b/>
          <w:bCs/>
          <w:lang w:val="en-US" w:eastAsia="zh-CN"/>
        </w:rPr>
        <w:t xml:space="preserve"> in NTN OTA testing:</w:t>
      </w:r>
    </w:p>
    <w:p w14:paraId="53295996" w14:textId="77777777" w:rsidR="003D315B" w:rsidRPr="003D315B" w:rsidRDefault="003D315B" w:rsidP="003D315B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 xml:space="preserve">DUT shall </w:t>
      </w:r>
      <w:r w:rsidRPr="003D315B">
        <w:rPr>
          <w:rStyle w:val="rynqvb"/>
          <w:b/>
          <w:bCs/>
          <w:lang w:val="en-US" w:eastAsia="zh-CN"/>
        </w:rPr>
        <w:t>declare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to support only one </w:t>
      </w:r>
      <w:r w:rsidRPr="003D315B">
        <w:rPr>
          <w:rStyle w:val="rynqvb"/>
          <w:b/>
          <w:bCs/>
          <w:lang w:val="en-US" w:eastAsia="zh-CN"/>
        </w:rPr>
        <w:t>scenario</w:t>
      </w:r>
    </w:p>
    <w:p w14:paraId="745EA3B5" w14:textId="77777777" w:rsidR="003D315B" w:rsidRPr="003D315B" w:rsidRDefault="003D315B" w:rsidP="003D315B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 xml:space="preserve">The </w:t>
      </w:r>
      <w:r w:rsidRPr="003D315B">
        <w:rPr>
          <w:rStyle w:val="rynqvb"/>
          <w:b/>
          <w:bCs/>
          <w:lang w:val="en-US" w:eastAsia="zh-CN"/>
        </w:rPr>
        <w:t>declaration of scenario applicability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shall be consistent with </w:t>
      </w:r>
      <w:r w:rsidRPr="003D315B">
        <w:rPr>
          <w:rStyle w:val="rynqvb"/>
          <w:b/>
          <w:bCs/>
          <w:lang w:val="en-US" w:eastAsia="zh-CN"/>
        </w:rPr>
        <w:t>product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  <w:r w:rsidRPr="003D315B">
        <w:rPr>
          <w:rStyle w:val="rynqvb"/>
          <w:b/>
          <w:bCs/>
          <w:lang w:val="en-US" w:eastAsia="zh-CN"/>
        </w:rPr>
        <w:t>manual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usage </w:t>
      </w:r>
      <w:r w:rsidRPr="003D315B">
        <w:rPr>
          <w:rStyle w:val="rynqvb"/>
          <w:b/>
          <w:bCs/>
          <w:lang w:val="en-US" w:eastAsia="zh-CN"/>
        </w:rPr>
        <w:t>scenario</w:t>
      </w:r>
    </w:p>
    <w:p w14:paraId="6DBB5D3F" w14:textId="77777777" w:rsidR="003D315B" w:rsidRPr="003D315B" w:rsidRDefault="003D315B" w:rsidP="003D315B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>The</w:t>
      </w:r>
      <w:r w:rsidRPr="003D315B">
        <w:rPr>
          <w:rStyle w:val="rynqvb"/>
          <w:b/>
          <w:bCs/>
          <w:lang w:val="en-US" w:eastAsia="zh-CN"/>
        </w:rPr>
        <w:t xml:space="preserve"> declaration of scenario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shall be clearly stated in </w:t>
      </w:r>
      <w:r w:rsidRPr="003D315B">
        <w:rPr>
          <w:rStyle w:val="rynqvb"/>
          <w:b/>
          <w:bCs/>
          <w:lang w:val="en-US" w:eastAsia="zh-CN"/>
        </w:rPr>
        <w:t>the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test </w:t>
      </w:r>
      <w:r w:rsidRPr="003D315B">
        <w:rPr>
          <w:rStyle w:val="rynqvb"/>
          <w:b/>
          <w:bCs/>
          <w:lang w:val="en-US" w:eastAsia="zh-CN"/>
        </w:rPr>
        <w:t>report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</w:p>
    <w:p w14:paraId="78EEC71C" w14:textId="50A5A011" w:rsidR="0096387F" w:rsidRDefault="003D315B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>
        <w:rPr>
          <w:rStyle w:val="rynqvb"/>
          <w:rFonts w:hint="eastAsia"/>
          <w:lang w:val="en-US" w:eastAsia="zh-CN"/>
        </w:rPr>
        <w:t xml:space="preserve">For Scenario 2, since </w:t>
      </w:r>
      <w:r w:rsidR="00DB6D70">
        <w:rPr>
          <w:rStyle w:val="rynqvb"/>
          <w:rFonts w:hint="eastAsia"/>
          <w:lang w:val="en-US" w:eastAsia="zh-CN"/>
        </w:rPr>
        <w:t xml:space="preserve">Pointing App is used to guide users to point the </w:t>
      </w:r>
      <w:r w:rsidR="007866E5">
        <w:rPr>
          <w:rStyle w:val="rynqvb"/>
          <w:rFonts w:hint="eastAsia"/>
          <w:lang w:val="en-US" w:eastAsia="zh-CN"/>
        </w:rPr>
        <w:t xml:space="preserve">device </w:t>
      </w:r>
      <w:r w:rsidR="007866E5">
        <w:rPr>
          <w:rStyle w:val="rynqvb"/>
          <w:lang w:val="en-US" w:eastAsia="zh-CN"/>
        </w:rPr>
        <w:t>toward</w:t>
      </w:r>
      <w:r w:rsidR="007866E5">
        <w:rPr>
          <w:rStyle w:val="rynqvb"/>
          <w:rFonts w:hint="eastAsia"/>
          <w:lang w:val="en-US" w:eastAsia="zh-CN"/>
        </w:rPr>
        <w:t xml:space="preserve"> satellite, therefore the device</w:t>
      </w:r>
      <w:r w:rsidR="00E54C5E" w:rsidRPr="4B5D960F">
        <w:rPr>
          <w:rStyle w:val="rynqvb"/>
          <w:lang w:val="en-US" w:eastAsia="zh-CN"/>
        </w:rPr>
        <w:t xml:space="preserve"> should be able to align its maximum direction as closely as possible to the satellite. </w:t>
      </w:r>
      <w:r w:rsidR="00425B48">
        <w:rPr>
          <w:rStyle w:val="rynqvb"/>
          <w:rFonts w:hint="eastAsia"/>
          <w:lang w:val="en-US" w:eastAsia="zh-CN"/>
        </w:rPr>
        <w:t>Hence</w:t>
      </w:r>
      <w:r w:rsidR="00E54C5E" w:rsidRPr="4B5D960F">
        <w:rPr>
          <w:rStyle w:val="rynqvb"/>
          <w:lang w:val="en-US" w:eastAsia="zh-CN"/>
        </w:rPr>
        <w:t xml:space="preserve">, </w:t>
      </w:r>
      <w:r w:rsidR="00AE535B" w:rsidRPr="4B5D960F">
        <w:rPr>
          <w:rStyle w:val="rynqvb"/>
          <w:lang w:val="en-US" w:eastAsia="zh-CN"/>
        </w:rPr>
        <w:t xml:space="preserve">the performance metric for </w:t>
      </w:r>
      <w:r w:rsidR="00425B48">
        <w:rPr>
          <w:rStyle w:val="rynqvb"/>
          <w:rFonts w:hint="eastAsia"/>
          <w:lang w:val="en-US" w:eastAsia="zh-CN"/>
        </w:rPr>
        <w:t xml:space="preserve">Scenario 2 </w:t>
      </w:r>
      <w:r w:rsidR="00AE535B" w:rsidRPr="4B5D960F">
        <w:rPr>
          <w:rStyle w:val="rynqvb"/>
          <w:lang w:val="en-US" w:eastAsia="zh-CN"/>
        </w:rPr>
        <w:t>could</w:t>
      </w:r>
      <w:r w:rsidR="00E54C5E" w:rsidRPr="4B5D960F">
        <w:rPr>
          <w:rStyle w:val="rynqvb"/>
          <w:lang w:val="en-US" w:eastAsia="zh-CN"/>
        </w:rPr>
        <w:t xml:space="preserve"> </w:t>
      </w:r>
      <w:r w:rsidR="00027730" w:rsidRPr="4B5D960F">
        <w:rPr>
          <w:rStyle w:val="rynqvb"/>
          <w:lang w:val="en-US" w:eastAsia="zh-CN"/>
        </w:rPr>
        <w:t>use</w:t>
      </w:r>
      <w:r w:rsidR="00E54C5E" w:rsidRPr="4B5D960F">
        <w:rPr>
          <w:rStyle w:val="rynqvb"/>
          <w:lang w:val="en-US" w:eastAsia="zh-CN"/>
        </w:rPr>
        <w:t xml:space="preserve"> a conical range centered on the maximum EIRP</w:t>
      </w:r>
      <w:r w:rsidR="007B0323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direction</w:t>
      </w:r>
      <w:r w:rsidR="000F27A3" w:rsidRPr="4B5D960F">
        <w:rPr>
          <w:rStyle w:val="rynqvb"/>
          <w:lang w:val="en-US" w:eastAsia="zh-CN"/>
        </w:rPr>
        <w:t xml:space="preserve"> as the metric</w:t>
      </w:r>
      <w:r w:rsidR="00E54C5E" w:rsidRPr="4B5D960F">
        <w:rPr>
          <w:rStyle w:val="rynqvb"/>
          <w:lang w:val="en-US" w:eastAsia="zh-CN"/>
        </w:rPr>
        <w:t>. The maximum direction of EIRP</w:t>
      </w:r>
      <w:r w:rsidR="00027730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can be based on the </w:t>
      </w:r>
      <w:r w:rsidR="008C1473">
        <w:rPr>
          <w:rStyle w:val="rynqvb"/>
          <w:rFonts w:hint="eastAsia"/>
          <w:lang w:val="en-US" w:eastAsia="zh-CN"/>
        </w:rPr>
        <w:t xml:space="preserve">measurement or UE </w:t>
      </w:r>
      <w:r w:rsidR="00E54C5E" w:rsidRPr="4B5D960F">
        <w:rPr>
          <w:rStyle w:val="rynqvb"/>
          <w:lang w:val="en-US" w:eastAsia="zh-CN"/>
        </w:rPr>
        <w:t>declaration.</w:t>
      </w:r>
      <w:r w:rsidR="00027730" w:rsidRPr="4B5D960F">
        <w:rPr>
          <w:rStyle w:val="rynqvb"/>
          <w:lang w:val="en-US" w:eastAsia="zh-CN"/>
        </w:rPr>
        <w:t xml:space="preserve"> </w:t>
      </w:r>
    </w:p>
    <w:p w14:paraId="7753911F" w14:textId="070D89C5" w:rsidR="00C9039E" w:rsidRDefault="002B7359" w:rsidP="00C9039E">
      <w:pPr>
        <w:tabs>
          <w:tab w:val="left" w:pos="2250"/>
        </w:tabs>
        <w:spacing w:before="120"/>
        <w:jc w:val="both"/>
        <w:rPr>
          <w:b/>
          <w:bCs/>
          <w:lang w:eastAsia="zh-CN"/>
        </w:rPr>
      </w:pPr>
      <w:r w:rsidRPr="00664674">
        <w:rPr>
          <w:b/>
          <w:bCs/>
          <w:lang w:eastAsia="zh-CN"/>
        </w:rPr>
        <w:t xml:space="preserve">Proposal </w:t>
      </w:r>
      <w:r w:rsidR="00DD1101">
        <w:rPr>
          <w:rFonts w:hint="eastAsia"/>
          <w:b/>
          <w:bCs/>
          <w:lang w:eastAsia="zh-CN"/>
        </w:rPr>
        <w:t>2</w:t>
      </w:r>
      <w:r w:rsidRPr="00664674">
        <w:rPr>
          <w:b/>
          <w:bCs/>
          <w:lang w:eastAsia="zh-CN"/>
        </w:rPr>
        <w:t>:</w:t>
      </w:r>
      <w:r w:rsidR="007F3F34" w:rsidRPr="00664674">
        <w:rPr>
          <w:rFonts w:hint="eastAsia"/>
          <w:b/>
          <w:bCs/>
          <w:lang w:eastAsia="zh-CN"/>
        </w:rPr>
        <w:t xml:space="preserve"> RAN4 should consider </w:t>
      </w:r>
      <w:r w:rsidR="00C9039E">
        <w:rPr>
          <w:rFonts w:hint="eastAsia"/>
          <w:b/>
          <w:bCs/>
          <w:lang w:eastAsia="zh-CN"/>
        </w:rPr>
        <w:t>defin</w:t>
      </w:r>
      <w:r w:rsidR="000553A1">
        <w:rPr>
          <w:rFonts w:hint="eastAsia"/>
          <w:b/>
          <w:bCs/>
          <w:lang w:eastAsia="zh-CN"/>
        </w:rPr>
        <w:t>ing</w:t>
      </w:r>
      <w:r w:rsidR="00C9039E">
        <w:rPr>
          <w:rFonts w:hint="eastAsia"/>
          <w:b/>
          <w:bCs/>
          <w:lang w:eastAsia="zh-CN"/>
        </w:rPr>
        <w:t xml:space="preserve"> the partial TRP</w:t>
      </w:r>
      <w:r w:rsidR="000553A1">
        <w:rPr>
          <w:rFonts w:hint="eastAsia"/>
          <w:b/>
          <w:bCs/>
          <w:lang w:eastAsia="zh-CN"/>
        </w:rPr>
        <w:t>/</w:t>
      </w:r>
      <w:r w:rsidR="00C9039E">
        <w:rPr>
          <w:rFonts w:hint="eastAsia"/>
          <w:b/>
          <w:bCs/>
          <w:lang w:eastAsia="zh-CN"/>
        </w:rPr>
        <w:t>TRS</w:t>
      </w:r>
      <w:r w:rsidR="00BF7C78" w:rsidRPr="00664674">
        <w:rPr>
          <w:rFonts w:hint="eastAsia"/>
          <w:b/>
          <w:bCs/>
          <w:lang w:eastAsia="zh-CN"/>
        </w:rPr>
        <w:t xml:space="preserve"> </w:t>
      </w:r>
      <w:r w:rsidR="000553A1">
        <w:rPr>
          <w:rFonts w:hint="eastAsia"/>
          <w:b/>
          <w:bCs/>
          <w:lang w:eastAsia="zh-CN"/>
        </w:rPr>
        <w:t>with a</w:t>
      </w:r>
      <w:r w:rsidR="000B279C" w:rsidRPr="00C9039E">
        <w:rPr>
          <w:b/>
          <w:bCs/>
          <w:lang w:eastAsia="zh-CN"/>
        </w:rPr>
        <w:t xml:space="preserve"> conical range </w:t>
      </w:r>
      <w:r w:rsidR="000553A1" w:rsidRPr="00C9039E">
        <w:rPr>
          <w:b/>
          <w:bCs/>
          <w:lang w:eastAsia="zh-CN"/>
        </w:rPr>
        <w:t>centred</w:t>
      </w:r>
      <w:r w:rsidR="000B279C" w:rsidRPr="00C9039E">
        <w:rPr>
          <w:b/>
          <w:bCs/>
          <w:lang w:eastAsia="zh-CN"/>
        </w:rPr>
        <w:t xml:space="preserve"> on the maximum EIRP</w:t>
      </w:r>
      <w:r w:rsidR="000B279C" w:rsidRPr="00C9039E">
        <w:rPr>
          <w:rFonts w:hint="eastAsia"/>
          <w:b/>
          <w:bCs/>
          <w:lang w:eastAsia="zh-CN"/>
        </w:rPr>
        <w:t>/EIS</w:t>
      </w:r>
      <w:r w:rsidR="000B279C" w:rsidRPr="00C9039E">
        <w:rPr>
          <w:b/>
          <w:bCs/>
          <w:lang w:eastAsia="zh-CN"/>
        </w:rPr>
        <w:t xml:space="preserve"> direction</w:t>
      </w:r>
      <w:r w:rsidR="00664674" w:rsidRPr="00C9039E">
        <w:rPr>
          <w:rFonts w:hint="eastAsia"/>
          <w:b/>
          <w:bCs/>
          <w:lang w:eastAsia="zh-CN"/>
        </w:rPr>
        <w:t xml:space="preserve"> for NTN UE supporting Scenario 2.</w:t>
      </w:r>
      <w:r w:rsidR="00C9039E" w:rsidRPr="00C9039E">
        <w:rPr>
          <w:rFonts w:hint="eastAsia"/>
          <w:b/>
          <w:bCs/>
          <w:lang w:eastAsia="zh-CN"/>
        </w:rPr>
        <w:t xml:space="preserve"> </w:t>
      </w:r>
      <w:r w:rsidR="00C9039E" w:rsidRPr="00C9039E">
        <w:rPr>
          <w:b/>
          <w:bCs/>
          <w:lang w:eastAsia="zh-CN"/>
        </w:rPr>
        <w:t xml:space="preserve">The maximum direction of EIRP/EIS can be based on the </w:t>
      </w:r>
      <w:r w:rsidR="00C9039E" w:rsidRPr="00C9039E">
        <w:rPr>
          <w:rFonts w:hint="eastAsia"/>
          <w:b/>
          <w:bCs/>
          <w:lang w:eastAsia="zh-CN"/>
        </w:rPr>
        <w:t xml:space="preserve">measurement or UE </w:t>
      </w:r>
      <w:r w:rsidR="00C9039E" w:rsidRPr="00C9039E">
        <w:rPr>
          <w:b/>
          <w:bCs/>
          <w:lang w:eastAsia="zh-CN"/>
        </w:rPr>
        <w:t xml:space="preserve">declaration. 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4967A2DD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 xml:space="preserve">. The following </w:t>
      </w:r>
      <w:r w:rsidR="00C07BC1">
        <w:rPr>
          <w:rFonts w:hint="eastAsia"/>
          <w:lang w:val="en-US" w:eastAsia="zh-CN"/>
        </w:rPr>
        <w:t xml:space="preserve">observation and </w:t>
      </w:r>
      <w:r>
        <w:rPr>
          <w:lang w:val="en-US"/>
        </w:rPr>
        <w:t>proposal</w:t>
      </w:r>
      <w:r w:rsidR="00DD1101">
        <w:rPr>
          <w:rFonts w:hint="eastAsia"/>
          <w:lang w:val="en-US" w:eastAsia="zh-CN"/>
        </w:rPr>
        <w:t>s</w:t>
      </w:r>
      <w:r>
        <w:rPr>
          <w:lang w:val="en-US"/>
        </w:rPr>
        <w:t xml:space="preserve"> </w:t>
      </w:r>
      <w:r w:rsidR="00DD1101">
        <w:rPr>
          <w:rFonts w:hint="eastAsia"/>
          <w:lang w:val="en-US" w:eastAsia="zh-CN"/>
        </w:rPr>
        <w:t>are</w:t>
      </w:r>
      <w:r>
        <w:rPr>
          <w:lang w:val="en-US"/>
        </w:rPr>
        <w:t xml:space="preserve"> made:</w:t>
      </w:r>
    </w:p>
    <w:p w14:paraId="499C1F49" w14:textId="59D2B206" w:rsidR="00C07BC1" w:rsidRPr="00090F69" w:rsidRDefault="00C07BC1" w:rsidP="00090F69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D4564C">
        <w:rPr>
          <w:rStyle w:val="rynqvb"/>
          <w:rFonts w:hint="eastAsia"/>
          <w:b/>
          <w:bCs/>
          <w:lang w:val="en-US" w:eastAsia="zh-CN"/>
        </w:rPr>
        <w:t>Observation 1: For Scenario 2, there</w:t>
      </w:r>
      <w:r w:rsidRPr="00D4564C">
        <w:rPr>
          <w:rStyle w:val="rynqvb"/>
          <w:b/>
          <w:bCs/>
          <w:lang w:val="en-US" w:eastAsia="zh-CN"/>
        </w:rPr>
        <w:t xml:space="preserve"> should be a product manual to guide users on how to use 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Pointing </w:t>
      </w:r>
      <w:r w:rsidRPr="00D4564C">
        <w:rPr>
          <w:rStyle w:val="rynqvb"/>
          <w:b/>
          <w:bCs/>
          <w:lang w:val="en-US" w:eastAsia="zh-CN"/>
        </w:rPr>
        <w:t>A</w:t>
      </w:r>
      <w:r w:rsidRPr="00D4564C">
        <w:rPr>
          <w:rStyle w:val="rynqvb"/>
          <w:rFonts w:hint="eastAsia"/>
          <w:b/>
          <w:bCs/>
          <w:lang w:val="en-US" w:eastAsia="zh-CN"/>
        </w:rPr>
        <w:t>pp</w:t>
      </w:r>
      <w:r w:rsidRPr="00D4564C">
        <w:rPr>
          <w:rStyle w:val="rynqvb"/>
          <w:b/>
          <w:bCs/>
          <w:lang w:val="en-US" w:eastAsia="zh-CN"/>
        </w:rPr>
        <w:t xml:space="preserve"> or similar software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 to point </w:t>
      </w:r>
      <w:r w:rsidRPr="00D4564C">
        <w:rPr>
          <w:rStyle w:val="rynqvb"/>
          <w:b/>
          <w:bCs/>
          <w:lang w:val="en-US" w:eastAsia="zh-CN"/>
        </w:rPr>
        <w:t>toward</w:t>
      </w:r>
      <w:r w:rsidRPr="00D4564C">
        <w:rPr>
          <w:rStyle w:val="rynqvb"/>
          <w:rFonts w:hint="eastAsia"/>
          <w:b/>
          <w:bCs/>
          <w:lang w:val="en-US" w:eastAsia="zh-CN"/>
        </w:rPr>
        <w:t xml:space="preserve"> the satellite to ensure successful data </w:t>
      </w:r>
      <w:r w:rsidRPr="00D4564C">
        <w:rPr>
          <w:rStyle w:val="rynqvb"/>
          <w:b/>
          <w:bCs/>
          <w:lang w:val="en-US" w:eastAsia="zh-CN"/>
        </w:rPr>
        <w:t>transmission</w:t>
      </w:r>
      <w:r>
        <w:rPr>
          <w:rStyle w:val="rynqvb"/>
          <w:rFonts w:hint="eastAsia"/>
          <w:b/>
          <w:bCs/>
          <w:lang w:val="en-US" w:eastAsia="zh-CN"/>
        </w:rPr>
        <w:t>.</w:t>
      </w:r>
    </w:p>
    <w:p w14:paraId="747A2659" w14:textId="77777777" w:rsidR="00DD1101" w:rsidRPr="003D315B" w:rsidRDefault="00DD1101" w:rsidP="00DD1101">
      <w:pPr>
        <w:tabs>
          <w:tab w:val="left" w:pos="2250"/>
        </w:tabs>
        <w:spacing w:before="120"/>
        <w:jc w:val="both"/>
        <w:rPr>
          <w:rFonts w:eastAsia="DengXian"/>
          <w:b/>
          <w:bCs/>
          <w:lang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 xml:space="preserve">Proposal 1: RAN4 to adopt the </w:t>
      </w:r>
      <w:r w:rsidRPr="003D315B">
        <w:rPr>
          <w:rStyle w:val="rynqvb"/>
          <w:b/>
          <w:bCs/>
          <w:lang w:val="en-US" w:eastAsia="zh-CN"/>
        </w:rPr>
        <w:t>following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rules for s</w:t>
      </w:r>
      <w:r w:rsidRPr="003D315B">
        <w:rPr>
          <w:rStyle w:val="rynqvb"/>
          <w:b/>
          <w:bCs/>
          <w:lang w:val="en-US" w:eastAsia="zh-CN"/>
        </w:rPr>
        <w:t>cenario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  <w:r w:rsidRPr="003D315B">
        <w:rPr>
          <w:rStyle w:val="rynqvb"/>
          <w:b/>
          <w:bCs/>
          <w:lang w:val="en-US" w:eastAsia="zh-CN"/>
        </w:rPr>
        <w:t>declaration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in NTN OTA testing:</w:t>
      </w:r>
    </w:p>
    <w:p w14:paraId="0D1E194C" w14:textId="77777777" w:rsidR="00DD1101" w:rsidRPr="003D315B" w:rsidRDefault="00DD1101" w:rsidP="00DD1101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 xml:space="preserve">DUT shall </w:t>
      </w:r>
      <w:r w:rsidRPr="003D315B">
        <w:rPr>
          <w:rStyle w:val="rynqvb"/>
          <w:b/>
          <w:bCs/>
          <w:lang w:val="en-US" w:eastAsia="zh-CN"/>
        </w:rPr>
        <w:t>declare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to support only one </w:t>
      </w:r>
      <w:r w:rsidRPr="003D315B">
        <w:rPr>
          <w:rStyle w:val="rynqvb"/>
          <w:b/>
          <w:bCs/>
          <w:lang w:val="en-US" w:eastAsia="zh-CN"/>
        </w:rPr>
        <w:t>scenario</w:t>
      </w:r>
    </w:p>
    <w:p w14:paraId="56BD40EA" w14:textId="77777777" w:rsidR="00DD1101" w:rsidRPr="003D315B" w:rsidRDefault="00DD1101" w:rsidP="00DD1101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 xml:space="preserve">The </w:t>
      </w:r>
      <w:r w:rsidRPr="003D315B">
        <w:rPr>
          <w:rStyle w:val="rynqvb"/>
          <w:b/>
          <w:bCs/>
          <w:lang w:val="en-US" w:eastAsia="zh-CN"/>
        </w:rPr>
        <w:t>declaration of scenario applicability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shall be consistent with </w:t>
      </w:r>
      <w:r w:rsidRPr="003D315B">
        <w:rPr>
          <w:rStyle w:val="rynqvb"/>
          <w:b/>
          <w:bCs/>
          <w:lang w:val="en-US" w:eastAsia="zh-CN"/>
        </w:rPr>
        <w:t>product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  <w:r w:rsidRPr="003D315B">
        <w:rPr>
          <w:rStyle w:val="rynqvb"/>
          <w:b/>
          <w:bCs/>
          <w:lang w:val="en-US" w:eastAsia="zh-CN"/>
        </w:rPr>
        <w:t>manual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usage </w:t>
      </w:r>
      <w:r w:rsidRPr="003D315B">
        <w:rPr>
          <w:rStyle w:val="rynqvb"/>
          <w:b/>
          <w:bCs/>
          <w:lang w:val="en-US" w:eastAsia="zh-CN"/>
        </w:rPr>
        <w:t>scenario</w:t>
      </w:r>
    </w:p>
    <w:p w14:paraId="357035B6" w14:textId="77777777" w:rsidR="00DD1101" w:rsidRPr="003D315B" w:rsidRDefault="00DD1101" w:rsidP="00DD1101">
      <w:pPr>
        <w:pStyle w:val="ListParagraph"/>
        <w:numPr>
          <w:ilvl w:val="0"/>
          <w:numId w:val="29"/>
        </w:num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003D315B">
        <w:rPr>
          <w:rStyle w:val="rynqvb"/>
          <w:rFonts w:hint="eastAsia"/>
          <w:b/>
          <w:bCs/>
          <w:lang w:val="en-US" w:eastAsia="zh-CN"/>
        </w:rPr>
        <w:t>The</w:t>
      </w:r>
      <w:r w:rsidRPr="003D315B">
        <w:rPr>
          <w:rStyle w:val="rynqvb"/>
          <w:b/>
          <w:bCs/>
          <w:lang w:val="en-US" w:eastAsia="zh-CN"/>
        </w:rPr>
        <w:t xml:space="preserve"> declaration of scenario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shall be clearly stated in </w:t>
      </w:r>
      <w:r w:rsidRPr="003D315B">
        <w:rPr>
          <w:rStyle w:val="rynqvb"/>
          <w:b/>
          <w:bCs/>
          <w:lang w:val="en-US" w:eastAsia="zh-CN"/>
        </w:rPr>
        <w:t>the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test </w:t>
      </w:r>
      <w:r w:rsidRPr="003D315B">
        <w:rPr>
          <w:rStyle w:val="rynqvb"/>
          <w:b/>
          <w:bCs/>
          <w:lang w:val="en-US" w:eastAsia="zh-CN"/>
        </w:rPr>
        <w:t>report</w:t>
      </w:r>
      <w:r w:rsidRPr="003D315B">
        <w:rPr>
          <w:rStyle w:val="rynqvb"/>
          <w:rFonts w:hint="eastAsia"/>
          <w:b/>
          <w:bCs/>
          <w:lang w:val="en-US" w:eastAsia="zh-CN"/>
        </w:rPr>
        <w:t xml:space="preserve"> </w:t>
      </w:r>
    </w:p>
    <w:p w14:paraId="56759D38" w14:textId="77777777" w:rsidR="00DD1101" w:rsidRPr="00DD1101" w:rsidRDefault="00DD1101" w:rsidP="00DD1101">
      <w:pPr>
        <w:tabs>
          <w:tab w:val="left" w:pos="2250"/>
        </w:tabs>
        <w:spacing w:before="120"/>
        <w:jc w:val="both"/>
        <w:rPr>
          <w:b/>
          <w:bCs/>
          <w:lang w:eastAsia="zh-CN"/>
        </w:rPr>
      </w:pPr>
      <w:r w:rsidRPr="00DD1101">
        <w:rPr>
          <w:b/>
          <w:bCs/>
          <w:lang w:eastAsia="zh-CN"/>
        </w:rPr>
        <w:t xml:space="preserve">Proposal </w:t>
      </w:r>
      <w:r w:rsidRPr="00DD1101">
        <w:rPr>
          <w:rFonts w:hint="eastAsia"/>
          <w:b/>
          <w:bCs/>
          <w:lang w:eastAsia="zh-CN"/>
        </w:rPr>
        <w:t>2</w:t>
      </w:r>
      <w:r w:rsidRPr="00DD1101">
        <w:rPr>
          <w:b/>
          <w:bCs/>
          <w:lang w:eastAsia="zh-CN"/>
        </w:rPr>
        <w:t>:</w:t>
      </w:r>
      <w:r w:rsidRPr="00DD1101">
        <w:rPr>
          <w:rFonts w:hint="eastAsia"/>
          <w:b/>
          <w:bCs/>
          <w:lang w:eastAsia="zh-CN"/>
        </w:rPr>
        <w:t xml:space="preserve"> RAN4 should consider defining the partial TRP/TRS with a</w:t>
      </w:r>
      <w:r w:rsidRPr="00DD1101">
        <w:rPr>
          <w:b/>
          <w:bCs/>
          <w:lang w:eastAsia="zh-CN"/>
        </w:rPr>
        <w:t xml:space="preserve"> conical range centred on the maximum EIRP</w:t>
      </w:r>
      <w:r w:rsidRPr="00DD1101">
        <w:rPr>
          <w:rFonts w:hint="eastAsia"/>
          <w:b/>
          <w:bCs/>
          <w:lang w:eastAsia="zh-CN"/>
        </w:rPr>
        <w:t>/EIS</w:t>
      </w:r>
      <w:r w:rsidRPr="00DD1101">
        <w:rPr>
          <w:b/>
          <w:bCs/>
          <w:lang w:eastAsia="zh-CN"/>
        </w:rPr>
        <w:t xml:space="preserve"> direction</w:t>
      </w:r>
      <w:r w:rsidRPr="00DD1101">
        <w:rPr>
          <w:rFonts w:hint="eastAsia"/>
          <w:b/>
          <w:bCs/>
          <w:lang w:eastAsia="zh-CN"/>
        </w:rPr>
        <w:t xml:space="preserve"> for NTN UE supporting Scenario 2. </w:t>
      </w:r>
      <w:r w:rsidRPr="00DD1101">
        <w:rPr>
          <w:b/>
          <w:bCs/>
          <w:lang w:eastAsia="zh-CN"/>
        </w:rPr>
        <w:t xml:space="preserve">The maximum direction of EIRP/EIS can be based on the </w:t>
      </w:r>
      <w:r w:rsidRPr="00DD1101">
        <w:rPr>
          <w:rFonts w:hint="eastAsia"/>
          <w:b/>
          <w:bCs/>
          <w:lang w:eastAsia="zh-CN"/>
        </w:rPr>
        <w:t xml:space="preserve">measurement or UE </w:t>
      </w:r>
      <w:r w:rsidRPr="00DD1101">
        <w:rPr>
          <w:b/>
          <w:bCs/>
          <w:lang w:eastAsia="zh-CN"/>
        </w:rPr>
        <w:t xml:space="preserve">declaration. </w:t>
      </w:r>
    </w:p>
    <w:p w14:paraId="0712BA1A" w14:textId="77777777" w:rsidR="00DD1101" w:rsidRPr="00DD1101" w:rsidRDefault="00DD1101" w:rsidP="007D5307">
      <w:pPr>
        <w:jc w:val="both"/>
      </w:pP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91CB581" w14:textId="324B5E26" w:rsidR="00735F4A" w:rsidRPr="00B70602" w:rsidRDefault="00F224D8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224D8">
        <w:rPr>
          <w:rFonts w:eastAsia="SimSun"/>
          <w:szCs w:val="22"/>
          <w:lang w:eastAsia="zh-CN"/>
        </w:rPr>
        <w:t>R4-2504763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F40F93" w:rsidRPr="00F40F93">
        <w:rPr>
          <w:rFonts w:eastAsia="SimSun"/>
          <w:szCs w:val="22"/>
          <w:lang w:eastAsia="zh-CN"/>
        </w:rPr>
        <w:t>WF for [114bis][328] TRP_TRS_MIMO_OTA_Ph3</w:t>
      </w:r>
      <w:r w:rsidR="008B7467">
        <w:rPr>
          <w:rFonts w:eastAsia="SimSun" w:hint="eastAsia"/>
          <w:szCs w:val="22"/>
          <w:lang w:eastAsia="zh-CN"/>
        </w:rPr>
        <w:t>, vivo</w:t>
      </w:r>
    </w:p>
    <w:sectPr w:rsidR="00735F4A" w:rsidRPr="00B70602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1EF1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03052CDF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56F449B0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E3A7A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02E81CE6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0409A4C2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463D"/>
    <w:multiLevelType w:val="hybridMultilevel"/>
    <w:tmpl w:val="B642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B1393"/>
    <w:multiLevelType w:val="hybridMultilevel"/>
    <w:tmpl w:val="3104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E6C61"/>
    <w:multiLevelType w:val="hybridMultilevel"/>
    <w:tmpl w:val="19BE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C81E11"/>
    <w:multiLevelType w:val="hybridMultilevel"/>
    <w:tmpl w:val="7616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54340"/>
    <w:multiLevelType w:val="hybridMultilevel"/>
    <w:tmpl w:val="6CB4D6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15F0F"/>
    <w:multiLevelType w:val="hybridMultilevel"/>
    <w:tmpl w:val="28E66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26036"/>
    <w:multiLevelType w:val="hybridMultilevel"/>
    <w:tmpl w:val="8C22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5"/>
  </w:num>
  <w:num w:numId="2" w16cid:durableId="1185443439">
    <w:abstractNumId w:val="14"/>
  </w:num>
  <w:num w:numId="3" w16cid:durableId="853299999">
    <w:abstractNumId w:val="3"/>
  </w:num>
  <w:num w:numId="4" w16cid:durableId="847671254">
    <w:abstractNumId w:val="4"/>
  </w:num>
  <w:num w:numId="5" w16cid:durableId="684017752">
    <w:abstractNumId w:val="11"/>
  </w:num>
  <w:num w:numId="6" w16cid:durableId="1241670350">
    <w:abstractNumId w:val="15"/>
  </w:num>
  <w:num w:numId="7" w16cid:durableId="816150584">
    <w:abstractNumId w:val="17"/>
  </w:num>
  <w:num w:numId="8" w16cid:durableId="1978759785">
    <w:abstractNumId w:val="28"/>
  </w:num>
  <w:num w:numId="9" w16cid:durableId="1264194398">
    <w:abstractNumId w:val="2"/>
  </w:num>
  <w:num w:numId="10" w16cid:durableId="360668585">
    <w:abstractNumId w:val="27"/>
  </w:num>
  <w:num w:numId="11" w16cid:durableId="1197541187">
    <w:abstractNumId w:val="8"/>
  </w:num>
  <w:num w:numId="12" w16cid:durableId="134877403">
    <w:abstractNumId w:val="12"/>
  </w:num>
  <w:num w:numId="13" w16cid:durableId="1818643286">
    <w:abstractNumId w:val="18"/>
  </w:num>
  <w:num w:numId="14" w16cid:durableId="1603731576">
    <w:abstractNumId w:val="22"/>
  </w:num>
  <w:num w:numId="15" w16cid:durableId="581836116">
    <w:abstractNumId w:val="21"/>
  </w:num>
  <w:num w:numId="16" w16cid:durableId="424959046">
    <w:abstractNumId w:val="6"/>
  </w:num>
  <w:num w:numId="17" w16cid:durableId="1180856475">
    <w:abstractNumId w:val="9"/>
  </w:num>
  <w:num w:numId="18" w16cid:durableId="2000189367">
    <w:abstractNumId w:val="5"/>
  </w:num>
  <w:num w:numId="19" w16cid:durableId="1104038683">
    <w:abstractNumId w:val="1"/>
  </w:num>
  <w:num w:numId="20" w16cid:durableId="1379552273">
    <w:abstractNumId w:val="23"/>
  </w:num>
  <w:num w:numId="21" w16cid:durableId="110176083">
    <w:abstractNumId w:val="20"/>
  </w:num>
  <w:num w:numId="22" w16cid:durableId="396899533">
    <w:abstractNumId w:val="16"/>
  </w:num>
  <w:num w:numId="23" w16cid:durableId="6567827">
    <w:abstractNumId w:val="13"/>
  </w:num>
  <w:num w:numId="24" w16cid:durableId="951203397">
    <w:abstractNumId w:val="7"/>
  </w:num>
  <w:num w:numId="25" w16cid:durableId="1057896293">
    <w:abstractNumId w:val="26"/>
  </w:num>
  <w:num w:numId="26" w16cid:durableId="1211528674">
    <w:abstractNumId w:val="10"/>
  </w:num>
  <w:num w:numId="27" w16cid:durableId="5576687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2211003">
    <w:abstractNumId w:val="24"/>
  </w:num>
  <w:num w:numId="29" w16cid:durableId="193589620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224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2D63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0FBB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27730"/>
    <w:rsid w:val="000306A4"/>
    <w:rsid w:val="00030CDD"/>
    <w:rsid w:val="00032AE6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82"/>
    <w:rsid w:val="00037BA1"/>
    <w:rsid w:val="000404AA"/>
    <w:rsid w:val="0004083D"/>
    <w:rsid w:val="00040A18"/>
    <w:rsid w:val="00040E10"/>
    <w:rsid w:val="00040F1F"/>
    <w:rsid w:val="00041129"/>
    <w:rsid w:val="00041D08"/>
    <w:rsid w:val="00042B50"/>
    <w:rsid w:val="00042D7E"/>
    <w:rsid w:val="0004328C"/>
    <w:rsid w:val="00043693"/>
    <w:rsid w:val="000437A6"/>
    <w:rsid w:val="00043FE0"/>
    <w:rsid w:val="00044C41"/>
    <w:rsid w:val="000450B6"/>
    <w:rsid w:val="00045618"/>
    <w:rsid w:val="00045C1E"/>
    <w:rsid w:val="00046E66"/>
    <w:rsid w:val="00047804"/>
    <w:rsid w:val="00047C78"/>
    <w:rsid w:val="00047DEE"/>
    <w:rsid w:val="00053C56"/>
    <w:rsid w:val="00054C2C"/>
    <w:rsid w:val="000553A1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5F5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581"/>
    <w:rsid w:val="00070B09"/>
    <w:rsid w:val="0007150C"/>
    <w:rsid w:val="0007238A"/>
    <w:rsid w:val="000725C8"/>
    <w:rsid w:val="00072A5E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0F69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513"/>
    <w:rsid w:val="000A3AC9"/>
    <w:rsid w:val="000A3B38"/>
    <w:rsid w:val="000A49BB"/>
    <w:rsid w:val="000A5505"/>
    <w:rsid w:val="000A5A2B"/>
    <w:rsid w:val="000A619E"/>
    <w:rsid w:val="000A66F9"/>
    <w:rsid w:val="000A6CD4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79C"/>
    <w:rsid w:val="000B2A4E"/>
    <w:rsid w:val="000B2D41"/>
    <w:rsid w:val="000B2E7F"/>
    <w:rsid w:val="000B33C3"/>
    <w:rsid w:val="000B43AD"/>
    <w:rsid w:val="000B45EB"/>
    <w:rsid w:val="000B4859"/>
    <w:rsid w:val="000B4BBD"/>
    <w:rsid w:val="000B5404"/>
    <w:rsid w:val="000B56FE"/>
    <w:rsid w:val="000B76B7"/>
    <w:rsid w:val="000C1DF2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9D5"/>
    <w:rsid w:val="000D3C4E"/>
    <w:rsid w:val="000D3E15"/>
    <w:rsid w:val="000D49AA"/>
    <w:rsid w:val="000D4BA2"/>
    <w:rsid w:val="000D5267"/>
    <w:rsid w:val="000D52F9"/>
    <w:rsid w:val="000D66D0"/>
    <w:rsid w:val="000D6911"/>
    <w:rsid w:val="000D7666"/>
    <w:rsid w:val="000D7983"/>
    <w:rsid w:val="000D7B27"/>
    <w:rsid w:val="000D7BBE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7A3"/>
    <w:rsid w:val="000F2F31"/>
    <w:rsid w:val="000F30BD"/>
    <w:rsid w:val="000F3D33"/>
    <w:rsid w:val="000F3E67"/>
    <w:rsid w:val="000F698C"/>
    <w:rsid w:val="000F6B4E"/>
    <w:rsid w:val="000F72C3"/>
    <w:rsid w:val="000F7F62"/>
    <w:rsid w:val="00100930"/>
    <w:rsid w:val="00100989"/>
    <w:rsid w:val="00100CB9"/>
    <w:rsid w:val="00100CE8"/>
    <w:rsid w:val="001015B1"/>
    <w:rsid w:val="00101B45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0FE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3CD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1DF8"/>
    <w:rsid w:val="0014243D"/>
    <w:rsid w:val="001424CD"/>
    <w:rsid w:val="00142917"/>
    <w:rsid w:val="001429D8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57961"/>
    <w:rsid w:val="0016117E"/>
    <w:rsid w:val="001613F0"/>
    <w:rsid w:val="0016262A"/>
    <w:rsid w:val="00162760"/>
    <w:rsid w:val="00162F61"/>
    <w:rsid w:val="001634A2"/>
    <w:rsid w:val="00164ACB"/>
    <w:rsid w:val="00164E67"/>
    <w:rsid w:val="00165B7A"/>
    <w:rsid w:val="00165F4F"/>
    <w:rsid w:val="001675B3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93D"/>
    <w:rsid w:val="00182EF5"/>
    <w:rsid w:val="00182F58"/>
    <w:rsid w:val="00183E83"/>
    <w:rsid w:val="00184E19"/>
    <w:rsid w:val="00185C87"/>
    <w:rsid w:val="00185DA0"/>
    <w:rsid w:val="00186EA7"/>
    <w:rsid w:val="00186FA4"/>
    <w:rsid w:val="001877CF"/>
    <w:rsid w:val="0018792F"/>
    <w:rsid w:val="00187D54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9E1"/>
    <w:rsid w:val="001B5BFB"/>
    <w:rsid w:val="001B669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6E69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29"/>
    <w:rsid w:val="001E0442"/>
    <w:rsid w:val="001E0696"/>
    <w:rsid w:val="001E0704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54FF"/>
    <w:rsid w:val="001E766B"/>
    <w:rsid w:val="001E76D7"/>
    <w:rsid w:val="001F0013"/>
    <w:rsid w:val="001F08F6"/>
    <w:rsid w:val="001F12D4"/>
    <w:rsid w:val="001F30C5"/>
    <w:rsid w:val="001F339C"/>
    <w:rsid w:val="001F3C01"/>
    <w:rsid w:val="001F41A3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6976"/>
    <w:rsid w:val="001F7256"/>
    <w:rsid w:val="001F7DB0"/>
    <w:rsid w:val="00200CC7"/>
    <w:rsid w:val="00200D9C"/>
    <w:rsid w:val="00200E95"/>
    <w:rsid w:val="00201434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17EB4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E3E"/>
    <w:rsid w:val="00223F3A"/>
    <w:rsid w:val="002255E3"/>
    <w:rsid w:val="00225778"/>
    <w:rsid w:val="002257CD"/>
    <w:rsid w:val="00225B1E"/>
    <w:rsid w:val="00225F87"/>
    <w:rsid w:val="002264AE"/>
    <w:rsid w:val="002264E6"/>
    <w:rsid w:val="0022670D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A09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204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501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0303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32C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A89"/>
    <w:rsid w:val="002B4B00"/>
    <w:rsid w:val="002B4B89"/>
    <w:rsid w:val="002B4C1D"/>
    <w:rsid w:val="002B5060"/>
    <w:rsid w:val="002B5074"/>
    <w:rsid w:val="002B5674"/>
    <w:rsid w:val="002B57DB"/>
    <w:rsid w:val="002B7041"/>
    <w:rsid w:val="002B7359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174C"/>
    <w:rsid w:val="002D2148"/>
    <w:rsid w:val="002D28FC"/>
    <w:rsid w:val="002D33D1"/>
    <w:rsid w:val="002D3E91"/>
    <w:rsid w:val="002D426F"/>
    <w:rsid w:val="002D470C"/>
    <w:rsid w:val="002D4EA5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264"/>
    <w:rsid w:val="002F3B53"/>
    <w:rsid w:val="002F3D38"/>
    <w:rsid w:val="002F4481"/>
    <w:rsid w:val="002F4750"/>
    <w:rsid w:val="002F5F3E"/>
    <w:rsid w:val="002F63F7"/>
    <w:rsid w:val="002F64E9"/>
    <w:rsid w:val="002F6BBB"/>
    <w:rsid w:val="002F6DBE"/>
    <w:rsid w:val="00300FF8"/>
    <w:rsid w:val="00301363"/>
    <w:rsid w:val="00301E72"/>
    <w:rsid w:val="00302AEA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349"/>
    <w:rsid w:val="00314AB7"/>
    <w:rsid w:val="00314C46"/>
    <w:rsid w:val="0031504D"/>
    <w:rsid w:val="00315BFF"/>
    <w:rsid w:val="00315C66"/>
    <w:rsid w:val="003165E4"/>
    <w:rsid w:val="00320134"/>
    <w:rsid w:val="00320D19"/>
    <w:rsid w:val="0032145C"/>
    <w:rsid w:val="00322ACA"/>
    <w:rsid w:val="00322ADA"/>
    <w:rsid w:val="00322FD3"/>
    <w:rsid w:val="0032355E"/>
    <w:rsid w:val="003235A9"/>
    <w:rsid w:val="00323804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317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1A"/>
    <w:rsid w:val="00334E2C"/>
    <w:rsid w:val="003354D1"/>
    <w:rsid w:val="003354F5"/>
    <w:rsid w:val="00336C72"/>
    <w:rsid w:val="003372FA"/>
    <w:rsid w:val="00337C3D"/>
    <w:rsid w:val="003411BA"/>
    <w:rsid w:val="00341D47"/>
    <w:rsid w:val="00343CB4"/>
    <w:rsid w:val="003450C2"/>
    <w:rsid w:val="00345405"/>
    <w:rsid w:val="003502D8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654A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CAF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29"/>
    <w:rsid w:val="003954BC"/>
    <w:rsid w:val="00395666"/>
    <w:rsid w:val="00395E61"/>
    <w:rsid w:val="00396208"/>
    <w:rsid w:val="0039658C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088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73F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49B8"/>
    <w:rsid w:val="003C6584"/>
    <w:rsid w:val="003C70A2"/>
    <w:rsid w:val="003C71C3"/>
    <w:rsid w:val="003C77D0"/>
    <w:rsid w:val="003D045A"/>
    <w:rsid w:val="003D0E91"/>
    <w:rsid w:val="003D0E9B"/>
    <w:rsid w:val="003D1679"/>
    <w:rsid w:val="003D1BF1"/>
    <w:rsid w:val="003D2413"/>
    <w:rsid w:val="003D24E0"/>
    <w:rsid w:val="003D2FE3"/>
    <w:rsid w:val="003D3154"/>
    <w:rsid w:val="003D315B"/>
    <w:rsid w:val="003D36E7"/>
    <w:rsid w:val="003D3771"/>
    <w:rsid w:val="003D3E13"/>
    <w:rsid w:val="003D4037"/>
    <w:rsid w:val="003D56E6"/>
    <w:rsid w:val="003D5DE6"/>
    <w:rsid w:val="003D6373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288"/>
    <w:rsid w:val="003F4310"/>
    <w:rsid w:val="003F498A"/>
    <w:rsid w:val="003F4AA4"/>
    <w:rsid w:val="003F6454"/>
    <w:rsid w:val="003F7116"/>
    <w:rsid w:val="004001F6"/>
    <w:rsid w:val="004009B9"/>
    <w:rsid w:val="00401A4F"/>
    <w:rsid w:val="00403304"/>
    <w:rsid w:val="004034EB"/>
    <w:rsid w:val="00404E74"/>
    <w:rsid w:val="0040543B"/>
    <w:rsid w:val="004061CC"/>
    <w:rsid w:val="00406341"/>
    <w:rsid w:val="00406591"/>
    <w:rsid w:val="00406887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3E55"/>
    <w:rsid w:val="0041414C"/>
    <w:rsid w:val="00414618"/>
    <w:rsid w:val="0041479C"/>
    <w:rsid w:val="00414BA5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5B48"/>
    <w:rsid w:val="00426B8B"/>
    <w:rsid w:val="00426CB2"/>
    <w:rsid w:val="00427DEE"/>
    <w:rsid w:val="00427EE8"/>
    <w:rsid w:val="00427FB8"/>
    <w:rsid w:val="00431479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18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614"/>
    <w:rsid w:val="004558DB"/>
    <w:rsid w:val="00455CE5"/>
    <w:rsid w:val="00460F8B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5A3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2D1F"/>
    <w:rsid w:val="004B33C1"/>
    <w:rsid w:val="004B34F8"/>
    <w:rsid w:val="004B3578"/>
    <w:rsid w:val="004B35B8"/>
    <w:rsid w:val="004B3F2E"/>
    <w:rsid w:val="004B4113"/>
    <w:rsid w:val="004B41D3"/>
    <w:rsid w:val="004B4D61"/>
    <w:rsid w:val="004B5468"/>
    <w:rsid w:val="004B5863"/>
    <w:rsid w:val="004B5887"/>
    <w:rsid w:val="004B59C9"/>
    <w:rsid w:val="004B5DC6"/>
    <w:rsid w:val="004B7D9C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02E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DA8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4DFA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1BA7"/>
    <w:rsid w:val="00501DE2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398"/>
    <w:rsid w:val="00513B6A"/>
    <w:rsid w:val="00515662"/>
    <w:rsid w:val="00515981"/>
    <w:rsid w:val="005167E6"/>
    <w:rsid w:val="00516C52"/>
    <w:rsid w:val="005173DA"/>
    <w:rsid w:val="0051745D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19C2"/>
    <w:rsid w:val="00532232"/>
    <w:rsid w:val="00532E1B"/>
    <w:rsid w:val="0053322B"/>
    <w:rsid w:val="005332CE"/>
    <w:rsid w:val="00533425"/>
    <w:rsid w:val="005334D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E16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40A"/>
    <w:rsid w:val="00553B27"/>
    <w:rsid w:val="00554011"/>
    <w:rsid w:val="005542D5"/>
    <w:rsid w:val="0055496F"/>
    <w:rsid w:val="00554B9A"/>
    <w:rsid w:val="00554F2E"/>
    <w:rsid w:val="005552EE"/>
    <w:rsid w:val="00555EC3"/>
    <w:rsid w:val="005560CF"/>
    <w:rsid w:val="00556719"/>
    <w:rsid w:val="00556F56"/>
    <w:rsid w:val="00557DE7"/>
    <w:rsid w:val="00557F15"/>
    <w:rsid w:val="0056004C"/>
    <w:rsid w:val="00560B5A"/>
    <w:rsid w:val="00560DC4"/>
    <w:rsid w:val="00560FB1"/>
    <w:rsid w:val="005615B0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6F42"/>
    <w:rsid w:val="0056776D"/>
    <w:rsid w:val="00567DBA"/>
    <w:rsid w:val="00571F2A"/>
    <w:rsid w:val="00572140"/>
    <w:rsid w:val="005723E5"/>
    <w:rsid w:val="00572862"/>
    <w:rsid w:val="00572F50"/>
    <w:rsid w:val="00573115"/>
    <w:rsid w:val="00573477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494"/>
    <w:rsid w:val="00587AFC"/>
    <w:rsid w:val="00590DC2"/>
    <w:rsid w:val="005911AA"/>
    <w:rsid w:val="005935CB"/>
    <w:rsid w:val="005944B0"/>
    <w:rsid w:val="00594780"/>
    <w:rsid w:val="005947BF"/>
    <w:rsid w:val="00594C51"/>
    <w:rsid w:val="00594E4D"/>
    <w:rsid w:val="00594E8F"/>
    <w:rsid w:val="005954F2"/>
    <w:rsid w:val="00595AEB"/>
    <w:rsid w:val="0059675C"/>
    <w:rsid w:val="00597BF6"/>
    <w:rsid w:val="00597C7C"/>
    <w:rsid w:val="00597FE0"/>
    <w:rsid w:val="005A075C"/>
    <w:rsid w:val="005A107B"/>
    <w:rsid w:val="005A11C6"/>
    <w:rsid w:val="005A190F"/>
    <w:rsid w:val="005A20B6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29CF"/>
    <w:rsid w:val="005B31EF"/>
    <w:rsid w:val="005B3312"/>
    <w:rsid w:val="005B3C95"/>
    <w:rsid w:val="005B4318"/>
    <w:rsid w:val="005B4332"/>
    <w:rsid w:val="005B434D"/>
    <w:rsid w:val="005B50A0"/>
    <w:rsid w:val="005B5253"/>
    <w:rsid w:val="005B57A4"/>
    <w:rsid w:val="005B60D6"/>
    <w:rsid w:val="005B60EE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268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3F1F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5FB5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066E"/>
    <w:rsid w:val="00620848"/>
    <w:rsid w:val="006210E7"/>
    <w:rsid w:val="0062142D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8BF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27D7"/>
    <w:rsid w:val="006541C6"/>
    <w:rsid w:val="00654937"/>
    <w:rsid w:val="006550F2"/>
    <w:rsid w:val="0065551F"/>
    <w:rsid w:val="00655AE7"/>
    <w:rsid w:val="006561CB"/>
    <w:rsid w:val="00656455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4674"/>
    <w:rsid w:val="00666BA1"/>
    <w:rsid w:val="00666EA0"/>
    <w:rsid w:val="006702F4"/>
    <w:rsid w:val="00671061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3F2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AD4"/>
    <w:rsid w:val="00691C74"/>
    <w:rsid w:val="006923D5"/>
    <w:rsid w:val="006926CD"/>
    <w:rsid w:val="00692BAC"/>
    <w:rsid w:val="00692FE3"/>
    <w:rsid w:val="006932BA"/>
    <w:rsid w:val="00693E10"/>
    <w:rsid w:val="0069404C"/>
    <w:rsid w:val="00695404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D6A"/>
    <w:rsid w:val="006A7BB2"/>
    <w:rsid w:val="006A7D12"/>
    <w:rsid w:val="006A7E01"/>
    <w:rsid w:val="006B19E7"/>
    <w:rsid w:val="006B23E3"/>
    <w:rsid w:val="006B282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6A7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506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3FE"/>
    <w:rsid w:val="006F484F"/>
    <w:rsid w:val="006F4A1A"/>
    <w:rsid w:val="006F4D68"/>
    <w:rsid w:val="006F5594"/>
    <w:rsid w:val="006F5CCC"/>
    <w:rsid w:val="006F613A"/>
    <w:rsid w:val="006F6BC5"/>
    <w:rsid w:val="006F7BE4"/>
    <w:rsid w:val="006F7D78"/>
    <w:rsid w:val="006F7F80"/>
    <w:rsid w:val="00700517"/>
    <w:rsid w:val="0070058A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0440"/>
    <w:rsid w:val="007217E7"/>
    <w:rsid w:val="00721B9A"/>
    <w:rsid w:val="00723277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0E"/>
    <w:rsid w:val="00731899"/>
    <w:rsid w:val="00731CDE"/>
    <w:rsid w:val="00731DB1"/>
    <w:rsid w:val="00731EB9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85F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2CAE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715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5F52"/>
    <w:rsid w:val="007866E5"/>
    <w:rsid w:val="007867E4"/>
    <w:rsid w:val="007872D2"/>
    <w:rsid w:val="007876AC"/>
    <w:rsid w:val="00787F01"/>
    <w:rsid w:val="00790D91"/>
    <w:rsid w:val="0079103E"/>
    <w:rsid w:val="007912ED"/>
    <w:rsid w:val="00791D36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5420"/>
    <w:rsid w:val="0079670F"/>
    <w:rsid w:val="00796810"/>
    <w:rsid w:val="00797625"/>
    <w:rsid w:val="007A0236"/>
    <w:rsid w:val="007A090B"/>
    <w:rsid w:val="007A2361"/>
    <w:rsid w:val="007A32E7"/>
    <w:rsid w:val="007A334D"/>
    <w:rsid w:val="007A3A47"/>
    <w:rsid w:val="007A3ABD"/>
    <w:rsid w:val="007A3EC4"/>
    <w:rsid w:val="007A4091"/>
    <w:rsid w:val="007A47F4"/>
    <w:rsid w:val="007A4968"/>
    <w:rsid w:val="007A524D"/>
    <w:rsid w:val="007A5496"/>
    <w:rsid w:val="007A57E5"/>
    <w:rsid w:val="007A5B96"/>
    <w:rsid w:val="007A5FC9"/>
    <w:rsid w:val="007A68F2"/>
    <w:rsid w:val="007A7497"/>
    <w:rsid w:val="007A75E5"/>
    <w:rsid w:val="007B0323"/>
    <w:rsid w:val="007B13CE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1D95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28A"/>
    <w:rsid w:val="007C6614"/>
    <w:rsid w:val="007C6A0B"/>
    <w:rsid w:val="007C7905"/>
    <w:rsid w:val="007D1677"/>
    <w:rsid w:val="007D1810"/>
    <w:rsid w:val="007D2A0C"/>
    <w:rsid w:val="007D2AC6"/>
    <w:rsid w:val="007D4D37"/>
    <w:rsid w:val="007D5194"/>
    <w:rsid w:val="007D5307"/>
    <w:rsid w:val="007D7083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3F34"/>
    <w:rsid w:val="007F404B"/>
    <w:rsid w:val="007F4341"/>
    <w:rsid w:val="007F593F"/>
    <w:rsid w:val="007F62B0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57BF"/>
    <w:rsid w:val="008068E9"/>
    <w:rsid w:val="00806BB5"/>
    <w:rsid w:val="008110CD"/>
    <w:rsid w:val="008120A6"/>
    <w:rsid w:val="008121A8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17CAC"/>
    <w:rsid w:val="008209E2"/>
    <w:rsid w:val="00820A5C"/>
    <w:rsid w:val="00822061"/>
    <w:rsid w:val="00822C34"/>
    <w:rsid w:val="00823024"/>
    <w:rsid w:val="008239A1"/>
    <w:rsid w:val="00825078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8A6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6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4B99"/>
    <w:rsid w:val="008651E8"/>
    <w:rsid w:val="0086553D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AF2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2CA"/>
    <w:rsid w:val="00895376"/>
    <w:rsid w:val="00895548"/>
    <w:rsid w:val="00895665"/>
    <w:rsid w:val="00895700"/>
    <w:rsid w:val="0089703A"/>
    <w:rsid w:val="00897819"/>
    <w:rsid w:val="008A0590"/>
    <w:rsid w:val="008A06F5"/>
    <w:rsid w:val="008A153D"/>
    <w:rsid w:val="008A157C"/>
    <w:rsid w:val="008A1F0A"/>
    <w:rsid w:val="008A32BB"/>
    <w:rsid w:val="008A42AF"/>
    <w:rsid w:val="008A479F"/>
    <w:rsid w:val="008A4E33"/>
    <w:rsid w:val="008A544E"/>
    <w:rsid w:val="008A5DB8"/>
    <w:rsid w:val="008A6202"/>
    <w:rsid w:val="008A687E"/>
    <w:rsid w:val="008A7251"/>
    <w:rsid w:val="008B0225"/>
    <w:rsid w:val="008B05B4"/>
    <w:rsid w:val="008B0BDF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473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DB5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175"/>
    <w:rsid w:val="008E23D5"/>
    <w:rsid w:val="008E2785"/>
    <w:rsid w:val="008E2BDE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A17"/>
    <w:rsid w:val="00905B2C"/>
    <w:rsid w:val="00906F27"/>
    <w:rsid w:val="0090796E"/>
    <w:rsid w:val="00907EBD"/>
    <w:rsid w:val="009100A2"/>
    <w:rsid w:val="00910FA9"/>
    <w:rsid w:val="00911113"/>
    <w:rsid w:val="00911581"/>
    <w:rsid w:val="0091285B"/>
    <w:rsid w:val="00912957"/>
    <w:rsid w:val="00912AC4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5E6"/>
    <w:rsid w:val="00925788"/>
    <w:rsid w:val="009260F8"/>
    <w:rsid w:val="0092635A"/>
    <w:rsid w:val="009268F3"/>
    <w:rsid w:val="00927494"/>
    <w:rsid w:val="009275D2"/>
    <w:rsid w:val="00927A57"/>
    <w:rsid w:val="009305A1"/>
    <w:rsid w:val="009307B1"/>
    <w:rsid w:val="00931A4A"/>
    <w:rsid w:val="00934326"/>
    <w:rsid w:val="009345A2"/>
    <w:rsid w:val="009348E3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23"/>
    <w:rsid w:val="00946E92"/>
    <w:rsid w:val="00947322"/>
    <w:rsid w:val="0094779C"/>
    <w:rsid w:val="00947E22"/>
    <w:rsid w:val="0095007C"/>
    <w:rsid w:val="00950C00"/>
    <w:rsid w:val="00951046"/>
    <w:rsid w:val="009510B4"/>
    <w:rsid w:val="009513F0"/>
    <w:rsid w:val="00951F7D"/>
    <w:rsid w:val="009521B2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1D2"/>
    <w:rsid w:val="00960807"/>
    <w:rsid w:val="00960AB4"/>
    <w:rsid w:val="00960ABC"/>
    <w:rsid w:val="009620F1"/>
    <w:rsid w:val="00962A3C"/>
    <w:rsid w:val="00963749"/>
    <w:rsid w:val="0096387F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C85"/>
    <w:rsid w:val="0097465F"/>
    <w:rsid w:val="00974E41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1BCF"/>
    <w:rsid w:val="00991C5A"/>
    <w:rsid w:val="0099360C"/>
    <w:rsid w:val="00993AF5"/>
    <w:rsid w:val="00993F23"/>
    <w:rsid w:val="00993FB4"/>
    <w:rsid w:val="00994465"/>
    <w:rsid w:val="009944B7"/>
    <w:rsid w:val="0099453E"/>
    <w:rsid w:val="00994D60"/>
    <w:rsid w:val="00994E7C"/>
    <w:rsid w:val="0099527B"/>
    <w:rsid w:val="00996290"/>
    <w:rsid w:val="00996C49"/>
    <w:rsid w:val="00997501"/>
    <w:rsid w:val="0099779A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05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17D4"/>
    <w:rsid w:val="009B2680"/>
    <w:rsid w:val="009B27C1"/>
    <w:rsid w:val="009B32B3"/>
    <w:rsid w:val="009B56AA"/>
    <w:rsid w:val="009B6F9D"/>
    <w:rsid w:val="009B7D99"/>
    <w:rsid w:val="009B7F12"/>
    <w:rsid w:val="009C0376"/>
    <w:rsid w:val="009C164A"/>
    <w:rsid w:val="009C1812"/>
    <w:rsid w:val="009C22D5"/>
    <w:rsid w:val="009C273E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2DE4"/>
    <w:rsid w:val="009D37D2"/>
    <w:rsid w:val="009D418C"/>
    <w:rsid w:val="009D48D6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7B3"/>
    <w:rsid w:val="00A04C1D"/>
    <w:rsid w:val="00A055CA"/>
    <w:rsid w:val="00A05DCB"/>
    <w:rsid w:val="00A0666C"/>
    <w:rsid w:val="00A07AAE"/>
    <w:rsid w:val="00A07D00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5747"/>
    <w:rsid w:val="00A16968"/>
    <w:rsid w:val="00A1780A"/>
    <w:rsid w:val="00A17D16"/>
    <w:rsid w:val="00A20533"/>
    <w:rsid w:val="00A2172C"/>
    <w:rsid w:val="00A21F03"/>
    <w:rsid w:val="00A2257B"/>
    <w:rsid w:val="00A23603"/>
    <w:rsid w:val="00A2452F"/>
    <w:rsid w:val="00A247F8"/>
    <w:rsid w:val="00A24DCE"/>
    <w:rsid w:val="00A25AC0"/>
    <w:rsid w:val="00A260F1"/>
    <w:rsid w:val="00A26198"/>
    <w:rsid w:val="00A261E8"/>
    <w:rsid w:val="00A26307"/>
    <w:rsid w:val="00A26B0E"/>
    <w:rsid w:val="00A2712D"/>
    <w:rsid w:val="00A3011A"/>
    <w:rsid w:val="00A3124E"/>
    <w:rsid w:val="00A31918"/>
    <w:rsid w:val="00A31B94"/>
    <w:rsid w:val="00A32067"/>
    <w:rsid w:val="00A320D6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377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13F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48A"/>
    <w:rsid w:val="00A5551B"/>
    <w:rsid w:val="00A56B50"/>
    <w:rsid w:val="00A579BD"/>
    <w:rsid w:val="00A57AF3"/>
    <w:rsid w:val="00A57EA8"/>
    <w:rsid w:val="00A57FD9"/>
    <w:rsid w:val="00A60B40"/>
    <w:rsid w:val="00A61920"/>
    <w:rsid w:val="00A619CA"/>
    <w:rsid w:val="00A61CB4"/>
    <w:rsid w:val="00A61E0B"/>
    <w:rsid w:val="00A6232E"/>
    <w:rsid w:val="00A6409C"/>
    <w:rsid w:val="00A667F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1D96"/>
    <w:rsid w:val="00A823FD"/>
    <w:rsid w:val="00A82673"/>
    <w:rsid w:val="00A82B5E"/>
    <w:rsid w:val="00A82B99"/>
    <w:rsid w:val="00A82E0D"/>
    <w:rsid w:val="00A83EA9"/>
    <w:rsid w:val="00A83F9C"/>
    <w:rsid w:val="00A84ABC"/>
    <w:rsid w:val="00A84C91"/>
    <w:rsid w:val="00A8706F"/>
    <w:rsid w:val="00A87128"/>
    <w:rsid w:val="00A87377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3BC7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09"/>
    <w:rsid w:val="00AB5B85"/>
    <w:rsid w:val="00AB6579"/>
    <w:rsid w:val="00AB6DC3"/>
    <w:rsid w:val="00AB6EA3"/>
    <w:rsid w:val="00AB79EA"/>
    <w:rsid w:val="00AB7AFC"/>
    <w:rsid w:val="00AC0552"/>
    <w:rsid w:val="00AC12B9"/>
    <w:rsid w:val="00AC1DF4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A5E"/>
    <w:rsid w:val="00AD7B99"/>
    <w:rsid w:val="00AE03CB"/>
    <w:rsid w:val="00AE1C08"/>
    <w:rsid w:val="00AE2301"/>
    <w:rsid w:val="00AE315D"/>
    <w:rsid w:val="00AE3AF1"/>
    <w:rsid w:val="00AE5055"/>
    <w:rsid w:val="00AE535B"/>
    <w:rsid w:val="00AE59D2"/>
    <w:rsid w:val="00AE6918"/>
    <w:rsid w:val="00AE78E5"/>
    <w:rsid w:val="00AF0229"/>
    <w:rsid w:val="00AF1091"/>
    <w:rsid w:val="00AF13D7"/>
    <w:rsid w:val="00AF1C9A"/>
    <w:rsid w:val="00AF1CF9"/>
    <w:rsid w:val="00AF2CA8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74E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26"/>
    <w:rsid w:val="00B06A30"/>
    <w:rsid w:val="00B078BF"/>
    <w:rsid w:val="00B0792A"/>
    <w:rsid w:val="00B1121D"/>
    <w:rsid w:val="00B113A8"/>
    <w:rsid w:val="00B119AA"/>
    <w:rsid w:val="00B14CC3"/>
    <w:rsid w:val="00B14DA5"/>
    <w:rsid w:val="00B14FF1"/>
    <w:rsid w:val="00B16CF1"/>
    <w:rsid w:val="00B1714B"/>
    <w:rsid w:val="00B22F35"/>
    <w:rsid w:val="00B230DE"/>
    <w:rsid w:val="00B23850"/>
    <w:rsid w:val="00B23BD0"/>
    <w:rsid w:val="00B23DEC"/>
    <w:rsid w:val="00B24647"/>
    <w:rsid w:val="00B25153"/>
    <w:rsid w:val="00B25404"/>
    <w:rsid w:val="00B25681"/>
    <w:rsid w:val="00B25A67"/>
    <w:rsid w:val="00B25DB0"/>
    <w:rsid w:val="00B25DEE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49C"/>
    <w:rsid w:val="00B459DB"/>
    <w:rsid w:val="00B46FCA"/>
    <w:rsid w:val="00B470E0"/>
    <w:rsid w:val="00B50A3E"/>
    <w:rsid w:val="00B525A0"/>
    <w:rsid w:val="00B536F4"/>
    <w:rsid w:val="00B53DB3"/>
    <w:rsid w:val="00B54496"/>
    <w:rsid w:val="00B546B9"/>
    <w:rsid w:val="00B547B5"/>
    <w:rsid w:val="00B54A80"/>
    <w:rsid w:val="00B567ED"/>
    <w:rsid w:val="00B56CE5"/>
    <w:rsid w:val="00B56DFA"/>
    <w:rsid w:val="00B56F69"/>
    <w:rsid w:val="00B573FE"/>
    <w:rsid w:val="00B5747E"/>
    <w:rsid w:val="00B60BB0"/>
    <w:rsid w:val="00B60FAF"/>
    <w:rsid w:val="00B61151"/>
    <w:rsid w:val="00B612C5"/>
    <w:rsid w:val="00B62A96"/>
    <w:rsid w:val="00B63315"/>
    <w:rsid w:val="00B6361F"/>
    <w:rsid w:val="00B637AD"/>
    <w:rsid w:val="00B64816"/>
    <w:rsid w:val="00B64D39"/>
    <w:rsid w:val="00B64EE8"/>
    <w:rsid w:val="00B65430"/>
    <w:rsid w:val="00B65DD1"/>
    <w:rsid w:val="00B663FB"/>
    <w:rsid w:val="00B669A0"/>
    <w:rsid w:val="00B67A24"/>
    <w:rsid w:val="00B70077"/>
    <w:rsid w:val="00B70196"/>
    <w:rsid w:val="00B70602"/>
    <w:rsid w:val="00B70C7D"/>
    <w:rsid w:val="00B70E12"/>
    <w:rsid w:val="00B711FC"/>
    <w:rsid w:val="00B726A9"/>
    <w:rsid w:val="00B72797"/>
    <w:rsid w:val="00B7287B"/>
    <w:rsid w:val="00B72B8F"/>
    <w:rsid w:val="00B73DDF"/>
    <w:rsid w:val="00B74BAF"/>
    <w:rsid w:val="00B74DC4"/>
    <w:rsid w:val="00B752EB"/>
    <w:rsid w:val="00B75857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54C4"/>
    <w:rsid w:val="00B85510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58BD"/>
    <w:rsid w:val="00B9630C"/>
    <w:rsid w:val="00BA0B5A"/>
    <w:rsid w:val="00BA145A"/>
    <w:rsid w:val="00BA174A"/>
    <w:rsid w:val="00BA230C"/>
    <w:rsid w:val="00BA41E6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459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1E81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CB5"/>
    <w:rsid w:val="00BD4D70"/>
    <w:rsid w:val="00BD4FAF"/>
    <w:rsid w:val="00BD5138"/>
    <w:rsid w:val="00BD52ED"/>
    <w:rsid w:val="00BD6EE6"/>
    <w:rsid w:val="00BD7397"/>
    <w:rsid w:val="00BD7A94"/>
    <w:rsid w:val="00BD7C00"/>
    <w:rsid w:val="00BD7C7F"/>
    <w:rsid w:val="00BE1434"/>
    <w:rsid w:val="00BE1AF3"/>
    <w:rsid w:val="00BE2211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302"/>
    <w:rsid w:val="00BE79BA"/>
    <w:rsid w:val="00BE7F3B"/>
    <w:rsid w:val="00BF2D52"/>
    <w:rsid w:val="00BF3349"/>
    <w:rsid w:val="00BF3605"/>
    <w:rsid w:val="00BF366B"/>
    <w:rsid w:val="00BF3781"/>
    <w:rsid w:val="00BF4237"/>
    <w:rsid w:val="00BF4576"/>
    <w:rsid w:val="00BF629E"/>
    <w:rsid w:val="00BF6B45"/>
    <w:rsid w:val="00BF7160"/>
    <w:rsid w:val="00BF7517"/>
    <w:rsid w:val="00BF75DC"/>
    <w:rsid w:val="00BF7C78"/>
    <w:rsid w:val="00BF7D04"/>
    <w:rsid w:val="00C00A8A"/>
    <w:rsid w:val="00C018AA"/>
    <w:rsid w:val="00C0194F"/>
    <w:rsid w:val="00C02041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07BC1"/>
    <w:rsid w:val="00C1055D"/>
    <w:rsid w:val="00C109BC"/>
    <w:rsid w:val="00C10B36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2B2F"/>
    <w:rsid w:val="00C3339E"/>
    <w:rsid w:val="00C337BB"/>
    <w:rsid w:val="00C3391C"/>
    <w:rsid w:val="00C342C8"/>
    <w:rsid w:val="00C34379"/>
    <w:rsid w:val="00C348A1"/>
    <w:rsid w:val="00C35FC1"/>
    <w:rsid w:val="00C36058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5ECA"/>
    <w:rsid w:val="00C464F5"/>
    <w:rsid w:val="00C469C0"/>
    <w:rsid w:val="00C47388"/>
    <w:rsid w:val="00C47411"/>
    <w:rsid w:val="00C47D24"/>
    <w:rsid w:val="00C508CC"/>
    <w:rsid w:val="00C50CD2"/>
    <w:rsid w:val="00C51485"/>
    <w:rsid w:val="00C51955"/>
    <w:rsid w:val="00C51E05"/>
    <w:rsid w:val="00C52838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0AA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04"/>
    <w:rsid w:val="00C73340"/>
    <w:rsid w:val="00C73B26"/>
    <w:rsid w:val="00C73DD1"/>
    <w:rsid w:val="00C73EF4"/>
    <w:rsid w:val="00C74959"/>
    <w:rsid w:val="00C752D4"/>
    <w:rsid w:val="00C75891"/>
    <w:rsid w:val="00C75B31"/>
    <w:rsid w:val="00C80AF2"/>
    <w:rsid w:val="00C81005"/>
    <w:rsid w:val="00C81415"/>
    <w:rsid w:val="00C81429"/>
    <w:rsid w:val="00C81F4B"/>
    <w:rsid w:val="00C81FB4"/>
    <w:rsid w:val="00C821B7"/>
    <w:rsid w:val="00C8255A"/>
    <w:rsid w:val="00C829E8"/>
    <w:rsid w:val="00C8395E"/>
    <w:rsid w:val="00C83D03"/>
    <w:rsid w:val="00C844FF"/>
    <w:rsid w:val="00C8472C"/>
    <w:rsid w:val="00C84919"/>
    <w:rsid w:val="00C84D75"/>
    <w:rsid w:val="00C84D95"/>
    <w:rsid w:val="00C84F15"/>
    <w:rsid w:val="00C855A2"/>
    <w:rsid w:val="00C8771E"/>
    <w:rsid w:val="00C87E8C"/>
    <w:rsid w:val="00C9039E"/>
    <w:rsid w:val="00C916AE"/>
    <w:rsid w:val="00C920D7"/>
    <w:rsid w:val="00C9234D"/>
    <w:rsid w:val="00C923FC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9E"/>
    <w:rsid w:val="00CA60DE"/>
    <w:rsid w:val="00CA60F3"/>
    <w:rsid w:val="00CA716B"/>
    <w:rsid w:val="00CB072B"/>
    <w:rsid w:val="00CB0A12"/>
    <w:rsid w:val="00CB109F"/>
    <w:rsid w:val="00CB1A20"/>
    <w:rsid w:val="00CB2960"/>
    <w:rsid w:val="00CB363B"/>
    <w:rsid w:val="00CB3C6F"/>
    <w:rsid w:val="00CB47C2"/>
    <w:rsid w:val="00CB5049"/>
    <w:rsid w:val="00CB5743"/>
    <w:rsid w:val="00CB5A72"/>
    <w:rsid w:val="00CB61B3"/>
    <w:rsid w:val="00CB67FB"/>
    <w:rsid w:val="00CC044E"/>
    <w:rsid w:val="00CC0ECE"/>
    <w:rsid w:val="00CC1183"/>
    <w:rsid w:val="00CC12F8"/>
    <w:rsid w:val="00CC2759"/>
    <w:rsid w:val="00CC3679"/>
    <w:rsid w:val="00CC3CBD"/>
    <w:rsid w:val="00CC3CF8"/>
    <w:rsid w:val="00CC43F5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7E1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66B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CF7DE8"/>
    <w:rsid w:val="00D007AF"/>
    <w:rsid w:val="00D00B64"/>
    <w:rsid w:val="00D02216"/>
    <w:rsid w:val="00D029F1"/>
    <w:rsid w:val="00D02D4C"/>
    <w:rsid w:val="00D034B1"/>
    <w:rsid w:val="00D03575"/>
    <w:rsid w:val="00D035F1"/>
    <w:rsid w:val="00D036D0"/>
    <w:rsid w:val="00D03C08"/>
    <w:rsid w:val="00D04193"/>
    <w:rsid w:val="00D04CC3"/>
    <w:rsid w:val="00D05156"/>
    <w:rsid w:val="00D07844"/>
    <w:rsid w:val="00D1023E"/>
    <w:rsid w:val="00D1037B"/>
    <w:rsid w:val="00D111A8"/>
    <w:rsid w:val="00D12DFD"/>
    <w:rsid w:val="00D1352F"/>
    <w:rsid w:val="00D137FE"/>
    <w:rsid w:val="00D13AA9"/>
    <w:rsid w:val="00D13F63"/>
    <w:rsid w:val="00D14710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5A"/>
    <w:rsid w:val="00D2578F"/>
    <w:rsid w:val="00D25B0E"/>
    <w:rsid w:val="00D26060"/>
    <w:rsid w:val="00D2629E"/>
    <w:rsid w:val="00D2667F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808"/>
    <w:rsid w:val="00D34B61"/>
    <w:rsid w:val="00D34F72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564C"/>
    <w:rsid w:val="00D46402"/>
    <w:rsid w:val="00D468D2"/>
    <w:rsid w:val="00D46F88"/>
    <w:rsid w:val="00D46FBF"/>
    <w:rsid w:val="00D479D1"/>
    <w:rsid w:val="00D47F23"/>
    <w:rsid w:val="00D50C4E"/>
    <w:rsid w:val="00D51DB0"/>
    <w:rsid w:val="00D52701"/>
    <w:rsid w:val="00D549AF"/>
    <w:rsid w:val="00D549F4"/>
    <w:rsid w:val="00D552DE"/>
    <w:rsid w:val="00D554E3"/>
    <w:rsid w:val="00D56958"/>
    <w:rsid w:val="00D571BD"/>
    <w:rsid w:val="00D60847"/>
    <w:rsid w:val="00D61171"/>
    <w:rsid w:val="00D61E8D"/>
    <w:rsid w:val="00D61F15"/>
    <w:rsid w:val="00D62FA0"/>
    <w:rsid w:val="00D6445C"/>
    <w:rsid w:val="00D64536"/>
    <w:rsid w:val="00D64816"/>
    <w:rsid w:val="00D64A28"/>
    <w:rsid w:val="00D65AD0"/>
    <w:rsid w:val="00D70BD6"/>
    <w:rsid w:val="00D71FF2"/>
    <w:rsid w:val="00D72097"/>
    <w:rsid w:val="00D723F7"/>
    <w:rsid w:val="00D72428"/>
    <w:rsid w:val="00D727C2"/>
    <w:rsid w:val="00D72880"/>
    <w:rsid w:val="00D729CC"/>
    <w:rsid w:val="00D72C17"/>
    <w:rsid w:val="00D72DCC"/>
    <w:rsid w:val="00D732B8"/>
    <w:rsid w:val="00D73688"/>
    <w:rsid w:val="00D73DC6"/>
    <w:rsid w:val="00D7441D"/>
    <w:rsid w:val="00D74FED"/>
    <w:rsid w:val="00D7613F"/>
    <w:rsid w:val="00D76213"/>
    <w:rsid w:val="00D76365"/>
    <w:rsid w:val="00D77165"/>
    <w:rsid w:val="00D774A2"/>
    <w:rsid w:val="00D778FC"/>
    <w:rsid w:val="00D77D50"/>
    <w:rsid w:val="00D8089B"/>
    <w:rsid w:val="00D813B9"/>
    <w:rsid w:val="00D8155A"/>
    <w:rsid w:val="00D81601"/>
    <w:rsid w:val="00D817B7"/>
    <w:rsid w:val="00D827CB"/>
    <w:rsid w:val="00D82CF6"/>
    <w:rsid w:val="00D832A0"/>
    <w:rsid w:val="00D839AC"/>
    <w:rsid w:val="00D84368"/>
    <w:rsid w:val="00D84582"/>
    <w:rsid w:val="00D84B83"/>
    <w:rsid w:val="00D856A8"/>
    <w:rsid w:val="00D86629"/>
    <w:rsid w:val="00D86D23"/>
    <w:rsid w:val="00D86D24"/>
    <w:rsid w:val="00D874F4"/>
    <w:rsid w:val="00D8786E"/>
    <w:rsid w:val="00D8790A"/>
    <w:rsid w:val="00D87A1D"/>
    <w:rsid w:val="00D90087"/>
    <w:rsid w:val="00D9074D"/>
    <w:rsid w:val="00D908E2"/>
    <w:rsid w:val="00D90AFD"/>
    <w:rsid w:val="00D91428"/>
    <w:rsid w:val="00D917A1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0AE0"/>
    <w:rsid w:val="00DA1B8A"/>
    <w:rsid w:val="00DA1C03"/>
    <w:rsid w:val="00DA2CD2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A7B6D"/>
    <w:rsid w:val="00DB09A4"/>
    <w:rsid w:val="00DB0D51"/>
    <w:rsid w:val="00DB0E26"/>
    <w:rsid w:val="00DB22EC"/>
    <w:rsid w:val="00DB243F"/>
    <w:rsid w:val="00DB2C9A"/>
    <w:rsid w:val="00DB327E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6D70"/>
    <w:rsid w:val="00DB7CF5"/>
    <w:rsid w:val="00DB7EFF"/>
    <w:rsid w:val="00DC026A"/>
    <w:rsid w:val="00DC0556"/>
    <w:rsid w:val="00DC0D43"/>
    <w:rsid w:val="00DC1A37"/>
    <w:rsid w:val="00DC1BD5"/>
    <w:rsid w:val="00DC296A"/>
    <w:rsid w:val="00DC29FF"/>
    <w:rsid w:val="00DC2E05"/>
    <w:rsid w:val="00DC319C"/>
    <w:rsid w:val="00DC3493"/>
    <w:rsid w:val="00DC42C8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101"/>
    <w:rsid w:val="00DD1F53"/>
    <w:rsid w:val="00DD2FD6"/>
    <w:rsid w:val="00DD35D1"/>
    <w:rsid w:val="00DD3DE2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39E0"/>
    <w:rsid w:val="00DF457A"/>
    <w:rsid w:val="00DF46BC"/>
    <w:rsid w:val="00DF46CE"/>
    <w:rsid w:val="00DF5429"/>
    <w:rsid w:val="00DF68F0"/>
    <w:rsid w:val="00DF6DB3"/>
    <w:rsid w:val="00DF71CA"/>
    <w:rsid w:val="00DF72F7"/>
    <w:rsid w:val="00E011C8"/>
    <w:rsid w:val="00E02FCA"/>
    <w:rsid w:val="00E038FB"/>
    <w:rsid w:val="00E03F75"/>
    <w:rsid w:val="00E048E7"/>
    <w:rsid w:val="00E04DC2"/>
    <w:rsid w:val="00E055A6"/>
    <w:rsid w:val="00E06826"/>
    <w:rsid w:val="00E06A8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82C"/>
    <w:rsid w:val="00E14AB0"/>
    <w:rsid w:val="00E152D0"/>
    <w:rsid w:val="00E16164"/>
    <w:rsid w:val="00E16BFF"/>
    <w:rsid w:val="00E1713F"/>
    <w:rsid w:val="00E17650"/>
    <w:rsid w:val="00E17803"/>
    <w:rsid w:val="00E17AF3"/>
    <w:rsid w:val="00E17D05"/>
    <w:rsid w:val="00E20923"/>
    <w:rsid w:val="00E20B5E"/>
    <w:rsid w:val="00E2106C"/>
    <w:rsid w:val="00E216A5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17F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3F40"/>
    <w:rsid w:val="00E540F5"/>
    <w:rsid w:val="00E5479A"/>
    <w:rsid w:val="00E54B7B"/>
    <w:rsid w:val="00E54C5E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CBA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AD0"/>
    <w:rsid w:val="00E70CF4"/>
    <w:rsid w:val="00E7214C"/>
    <w:rsid w:val="00E745A2"/>
    <w:rsid w:val="00E748E6"/>
    <w:rsid w:val="00E74A23"/>
    <w:rsid w:val="00E75BD9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3BF"/>
    <w:rsid w:val="00E85716"/>
    <w:rsid w:val="00E85851"/>
    <w:rsid w:val="00E86665"/>
    <w:rsid w:val="00E86B9A"/>
    <w:rsid w:val="00E86D51"/>
    <w:rsid w:val="00E87043"/>
    <w:rsid w:val="00E87520"/>
    <w:rsid w:val="00E91A69"/>
    <w:rsid w:val="00E91E56"/>
    <w:rsid w:val="00E935EA"/>
    <w:rsid w:val="00E94169"/>
    <w:rsid w:val="00E951AC"/>
    <w:rsid w:val="00E954AF"/>
    <w:rsid w:val="00E959F9"/>
    <w:rsid w:val="00E95B98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79C"/>
    <w:rsid w:val="00EA7F53"/>
    <w:rsid w:val="00EB01D7"/>
    <w:rsid w:val="00EB0E87"/>
    <w:rsid w:val="00EB11C8"/>
    <w:rsid w:val="00EB18ED"/>
    <w:rsid w:val="00EB196A"/>
    <w:rsid w:val="00EB1F8F"/>
    <w:rsid w:val="00EB22DD"/>
    <w:rsid w:val="00EB2E0A"/>
    <w:rsid w:val="00EB35DF"/>
    <w:rsid w:val="00EB397E"/>
    <w:rsid w:val="00EB44CA"/>
    <w:rsid w:val="00EB470F"/>
    <w:rsid w:val="00EB512E"/>
    <w:rsid w:val="00EB58BE"/>
    <w:rsid w:val="00EB5AC1"/>
    <w:rsid w:val="00EB753B"/>
    <w:rsid w:val="00EB7BFF"/>
    <w:rsid w:val="00EB7DE6"/>
    <w:rsid w:val="00EC0BF1"/>
    <w:rsid w:val="00EC1058"/>
    <w:rsid w:val="00EC153D"/>
    <w:rsid w:val="00EC2C3F"/>
    <w:rsid w:val="00EC3FA3"/>
    <w:rsid w:val="00EC5573"/>
    <w:rsid w:val="00EC5D6E"/>
    <w:rsid w:val="00EC5FC9"/>
    <w:rsid w:val="00EC619F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5656"/>
    <w:rsid w:val="00ED7F5F"/>
    <w:rsid w:val="00EE0133"/>
    <w:rsid w:val="00EE0721"/>
    <w:rsid w:val="00EE1040"/>
    <w:rsid w:val="00EE1545"/>
    <w:rsid w:val="00EE21B2"/>
    <w:rsid w:val="00EE248A"/>
    <w:rsid w:val="00EE2539"/>
    <w:rsid w:val="00EE2A85"/>
    <w:rsid w:val="00EE3D0C"/>
    <w:rsid w:val="00EE4111"/>
    <w:rsid w:val="00EE58E2"/>
    <w:rsid w:val="00EE5D85"/>
    <w:rsid w:val="00EE6227"/>
    <w:rsid w:val="00EE6426"/>
    <w:rsid w:val="00EE750C"/>
    <w:rsid w:val="00EE78CA"/>
    <w:rsid w:val="00EF00E4"/>
    <w:rsid w:val="00EF0310"/>
    <w:rsid w:val="00EF0589"/>
    <w:rsid w:val="00EF0AAC"/>
    <w:rsid w:val="00EF1209"/>
    <w:rsid w:val="00EF1A95"/>
    <w:rsid w:val="00EF2143"/>
    <w:rsid w:val="00EF3788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4B1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6BE"/>
    <w:rsid w:val="00F13970"/>
    <w:rsid w:val="00F13AFC"/>
    <w:rsid w:val="00F1499A"/>
    <w:rsid w:val="00F15222"/>
    <w:rsid w:val="00F154A5"/>
    <w:rsid w:val="00F16C1D"/>
    <w:rsid w:val="00F1773B"/>
    <w:rsid w:val="00F20008"/>
    <w:rsid w:val="00F203AC"/>
    <w:rsid w:val="00F210A4"/>
    <w:rsid w:val="00F22333"/>
    <w:rsid w:val="00F224D8"/>
    <w:rsid w:val="00F2327E"/>
    <w:rsid w:val="00F23751"/>
    <w:rsid w:val="00F2424D"/>
    <w:rsid w:val="00F2437A"/>
    <w:rsid w:val="00F247D5"/>
    <w:rsid w:val="00F259E6"/>
    <w:rsid w:val="00F268BD"/>
    <w:rsid w:val="00F268DF"/>
    <w:rsid w:val="00F26DF1"/>
    <w:rsid w:val="00F2772B"/>
    <w:rsid w:val="00F3092B"/>
    <w:rsid w:val="00F317E0"/>
    <w:rsid w:val="00F31932"/>
    <w:rsid w:val="00F319D7"/>
    <w:rsid w:val="00F3207F"/>
    <w:rsid w:val="00F32656"/>
    <w:rsid w:val="00F32741"/>
    <w:rsid w:val="00F33080"/>
    <w:rsid w:val="00F33257"/>
    <w:rsid w:val="00F33288"/>
    <w:rsid w:val="00F33727"/>
    <w:rsid w:val="00F33929"/>
    <w:rsid w:val="00F34C0F"/>
    <w:rsid w:val="00F34D0A"/>
    <w:rsid w:val="00F36803"/>
    <w:rsid w:val="00F36E50"/>
    <w:rsid w:val="00F4021D"/>
    <w:rsid w:val="00F409CA"/>
    <w:rsid w:val="00F40F93"/>
    <w:rsid w:val="00F41548"/>
    <w:rsid w:val="00F41F4D"/>
    <w:rsid w:val="00F425B1"/>
    <w:rsid w:val="00F426CC"/>
    <w:rsid w:val="00F430A0"/>
    <w:rsid w:val="00F436AE"/>
    <w:rsid w:val="00F44440"/>
    <w:rsid w:val="00F44F77"/>
    <w:rsid w:val="00F45312"/>
    <w:rsid w:val="00F45507"/>
    <w:rsid w:val="00F4551B"/>
    <w:rsid w:val="00F4648E"/>
    <w:rsid w:val="00F469D5"/>
    <w:rsid w:val="00F478E6"/>
    <w:rsid w:val="00F501FB"/>
    <w:rsid w:val="00F50791"/>
    <w:rsid w:val="00F517DF"/>
    <w:rsid w:val="00F51DFD"/>
    <w:rsid w:val="00F529A7"/>
    <w:rsid w:val="00F54417"/>
    <w:rsid w:val="00F5551A"/>
    <w:rsid w:val="00F5701F"/>
    <w:rsid w:val="00F5715B"/>
    <w:rsid w:val="00F5763B"/>
    <w:rsid w:val="00F5797F"/>
    <w:rsid w:val="00F57AC9"/>
    <w:rsid w:val="00F6033C"/>
    <w:rsid w:val="00F60818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39DF"/>
    <w:rsid w:val="00F74A4D"/>
    <w:rsid w:val="00F76E26"/>
    <w:rsid w:val="00F7719B"/>
    <w:rsid w:val="00F77E14"/>
    <w:rsid w:val="00F80840"/>
    <w:rsid w:val="00F811BA"/>
    <w:rsid w:val="00F81992"/>
    <w:rsid w:val="00F82A36"/>
    <w:rsid w:val="00F82FFB"/>
    <w:rsid w:val="00F836A5"/>
    <w:rsid w:val="00F84161"/>
    <w:rsid w:val="00F8544D"/>
    <w:rsid w:val="00F855FD"/>
    <w:rsid w:val="00F86B85"/>
    <w:rsid w:val="00F86CB2"/>
    <w:rsid w:val="00F87B1D"/>
    <w:rsid w:val="00F87D10"/>
    <w:rsid w:val="00F900FF"/>
    <w:rsid w:val="00F90809"/>
    <w:rsid w:val="00F910FE"/>
    <w:rsid w:val="00F9226C"/>
    <w:rsid w:val="00F92292"/>
    <w:rsid w:val="00F92435"/>
    <w:rsid w:val="00F92980"/>
    <w:rsid w:val="00F92ADE"/>
    <w:rsid w:val="00F92DF6"/>
    <w:rsid w:val="00F934DD"/>
    <w:rsid w:val="00F936F2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4D54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4DB2"/>
    <w:rsid w:val="00FB5215"/>
    <w:rsid w:val="00FB6470"/>
    <w:rsid w:val="00FB67D1"/>
    <w:rsid w:val="00FB69B6"/>
    <w:rsid w:val="00FB6D95"/>
    <w:rsid w:val="00FB6D96"/>
    <w:rsid w:val="00FB6EF1"/>
    <w:rsid w:val="00FB7F4D"/>
    <w:rsid w:val="00FC02C5"/>
    <w:rsid w:val="00FC0806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193"/>
    <w:rsid w:val="00FC528E"/>
    <w:rsid w:val="00FC570C"/>
    <w:rsid w:val="00FC67CE"/>
    <w:rsid w:val="00FC68E2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321"/>
    <w:rsid w:val="00FD444B"/>
    <w:rsid w:val="00FD4453"/>
    <w:rsid w:val="00FD4478"/>
    <w:rsid w:val="00FD4F42"/>
    <w:rsid w:val="00FD54C2"/>
    <w:rsid w:val="00FD579D"/>
    <w:rsid w:val="00FD6293"/>
    <w:rsid w:val="00FD66FA"/>
    <w:rsid w:val="00FD7A15"/>
    <w:rsid w:val="00FE0128"/>
    <w:rsid w:val="00FE0752"/>
    <w:rsid w:val="00FE0C38"/>
    <w:rsid w:val="00FE1929"/>
    <w:rsid w:val="00FE2794"/>
    <w:rsid w:val="00FE4301"/>
    <w:rsid w:val="00FE6CA5"/>
    <w:rsid w:val="00FE7F6D"/>
    <w:rsid w:val="00FF1220"/>
    <w:rsid w:val="00FF129D"/>
    <w:rsid w:val="00FF151A"/>
    <w:rsid w:val="00FF2CF3"/>
    <w:rsid w:val="00FF3247"/>
    <w:rsid w:val="00FF415B"/>
    <w:rsid w:val="00FF48F2"/>
    <w:rsid w:val="00FF7412"/>
    <w:rsid w:val="00FF7E62"/>
    <w:rsid w:val="4B5D960F"/>
    <w:rsid w:val="5138879B"/>
    <w:rsid w:val="787FA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1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1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acbea0c5-5860-4dd0-bd08-da46e6fdf86a"/>
    <ds:schemaRef ds:uri="http://www.w3.org/XML/1998/namespace"/>
    <ds:schemaRef ds:uri="http://schemas.openxmlformats.org/package/2006/metadata/core-properties"/>
    <ds:schemaRef ds:uri="7265bcda-8068-41d9-b4ee-14b1414ee15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772</Words>
  <Characters>3950</Characters>
  <Application>Microsoft Office Word</Application>
  <DocSecurity>0</DocSecurity>
  <Lines>69</Lines>
  <Paragraphs>51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Han, Qualcomm</cp:lastModifiedBy>
  <cp:revision>38</cp:revision>
  <dcterms:created xsi:type="dcterms:W3CDTF">2025-05-08T09:42:00Z</dcterms:created>
  <dcterms:modified xsi:type="dcterms:W3CDTF">2025-05-09T11:59:00Z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